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5FD39">
      <w:pPr>
        <w:keepNext/>
        <w:keepLines/>
        <w:spacing w:before="240" w:after="240" w:line="432" w:lineRule="auto"/>
        <w:ind w:firstLine="0" w:firstLineChars="0"/>
        <w:jc w:val="center"/>
        <w:rPr>
          <w:rFonts w:ascii="宋体"/>
          <w:b/>
          <w:bCs/>
          <w:color w:val="000000"/>
          <w:kern w:val="44"/>
          <w:sz w:val="52"/>
          <w:szCs w:val="52"/>
        </w:rPr>
      </w:pPr>
      <w:r>
        <w:rPr>
          <w:rFonts w:hint="eastAsia"/>
          <w:b/>
          <w:bCs/>
          <w:color w:val="000000"/>
          <w:kern w:val="44"/>
          <w:sz w:val="52"/>
          <w:szCs w:val="52"/>
        </w:rPr>
        <w:t>安徽财经大学</w:t>
      </w:r>
      <w:r>
        <w:rPr>
          <w:rFonts w:hint="eastAsia"/>
          <w:b/>
          <w:color w:val="FF0000"/>
          <w:sz w:val="52"/>
          <w:szCs w:val="52"/>
        </w:rPr>
        <w:t>（宋体一号）</w:t>
      </w:r>
    </w:p>
    <w:p w14:paraId="1B4759E8">
      <w:pPr>
        <w:keepNext/>
        <w:keepLines/>
        <w:spacing w:before="300" w:after="300" w:line="432" w:lineRule="auto"/>
        <w:ind w:firstLine="0" w:firstLineChars="0"/>
        <w:jc w:val="center"/>
        <w:rPr>
          <w:rFonts w:ascii="楷体_GB2312" w:eastAsia="楷体_GB2312"/>
          <w:b/>
          <w:bCs/>
          <w:color w:val="FF0000"/>
          <w:kern w:val="44"/>
          <w:sz w:val="48"/>
          <w:szCs w:val="48"/>
        </w:rPr>
      </w:pPr>
      <w:r>
        <w:rPr>
          <w:rFonts w:hint="eastAsia" w:ascii="楷体_GB2312" w:eastAsia="楷体_GB2312"/>
          <w:b/>
          <w:bCs/>
          <w:color w:val="000000"/>
          <w:kern w:val="44"/>
          <w:sz w:val="48"/>
          <w:szCs w:val="48"/>
        </w:rPr>
        <w:t>高等教育自学</w:t>
      </w:r>
      <w:r>
        <w:rPr>
          <w:rFonts w:hint="eastAsia" w:ascii="楷体_GB2312" w:eastAsia="楷体_GB2312"/>
          <w:b/>
          <w:bCs/>
          <w:color w:val="000000"/>
          <w:kern w:val="44"/>
          <w:sz w:val="48"/>
          <w:szCs w:val="48"/>
          <w:lang w:val="en-US" w:eastAsia="zh-CN"/>
        </w:rPr>
        <w:t>考试</w:t>
      </w:r>
      <w:r>
        <w:rPr>
          <w:rFonts w:hint="eastAsia" w:ascii="楷体_GB2312" w:eastAsia="楷体_GB2312"/>
          <w:b/>
          <w:bCs/>
          <w:color w:val="000000"/>
          <w:kern w:val="44"/>
          <w:sz w:val="48"/>
          <w:szCs w:val="48"/>
        </w:rPr>
        <w:t>本科毕业论文</w:t>
      </w:r>
      <w:r>
        <w:rPr>
          <w:rFonts w:hint="eastAsia" w:ascii="楷体_GB2312" w:eastAsia="楷体_GB2312"/>
          <w:b/>
          <w:bCs/>
          <w:color w:val="FF0000"/>
          <w:kern w:val="44"/>
          <w:sz w:val="48"/>
          <w:szCs w:val="48"/>
        </w:rPr>
        <w:t>（楷体</w:t>
      </w:r>
      <w:r>
        <w:rPr>
          <w:rFonts w:hint="eastAsia" w:ascii="楷体_GB2312" w:eastAsia="楷体_GB2312"/>
          <w:b/>
          <w:bCs/>
          <w:color w:val="FF0000"/>
          <w:kern w:val="44"/>
          <w:sz w:val="48"/>
          <w:szCs w:val="48"/>
          <w:lang w:val="en-US" w:eastAsia="zh-CN"/>
        </w:rPr>
        <w:t>小一</w:t>
      </w:r>
      <w:r>
        <w:rPr>
          <w:rFonts w:hint="eastAsia" w:ascii="楷体_GB2312" w:eastAsia="楷体_GB2312"/>
          <w:b/>
          <w:bCs/>
          <w:color w:val="FF0000"/>
          <w:kern w:val="44"/>
          <w:sz w:val="48"/>
          <w:szCs w:val="48"/>
        </w:rPr>
        <w:t>）</w:t>
      </w:r>
    </w:p>
    <w:p w14:paraId="587B6C11">
      <w:pPr>
        <w:widowControl/>
        <w:jc w:val="left"/>
        <w:rPr>
          <w:rFonts w:ascii="Calibri" w:hAnsi="Calibri"/>
          <w:szCs w:val="22"/>
        </w:rPr>
      </w:pPr>
    </w:p>
    <w:p w14:paraId="50B71D86">
      <w:pPr>
        <w:widowControl/>
        <w:jc w:val="left"/>
        <w:rPr>
          <w:rFonts w:ascii="Calibri" w:hAnsi="Calibri"/>
          <w:szCs w:val="22"/>
        </w:rPr>
      </w:pPr>
    </w:p>
    <w:p w14:paraId="7C2D86BD">
      <w:pPr>
        <w:widowControl/>
        <w:jc w:val="left"/>
        <w:rPr>
          <w:rFonts w:ascii="Calibri" w:hAnsi="Calibri"/>
          <w:szCs w:val="22"/>
        </w:rPr>
      </w:pPr>
    </w:p>
    <w:p w14:paraId="65DD4D21">
      <w:pPr>
        <w:widowControl/>
        <w:jc w:val="left"/>
        <w:rPr>
          <w:rFonts w:ascii="Calibri" w:hAnsi="Calibri"/>
          <w:szCs w:val="22"/>
        </w:rPr>
      </w:pPr>
    </w:p>
    <w:p w14:paraId="0C6FD405">
      <w:pPr>
        <w:widowControl/>
        <w:jc w:val="left"/>
        <w:rPr>
          <w:rFonts w:ascii="Calibri" w:hAnsi="Calibri"/>
          <w:szCs w:val="22"/>
        </w:rPr>
      </w:pPr>
    </w:p>
    <w:p w14:paraId="262E3EB3">
      <w:pPr>
        <w:ind w:left="542" w:firstLine="723"/>
        <w:jc w:val="center"/>
        <w:rPr>
          <w:rFonts w:ascii="宋体"/>
          <w:b/>
          <w:sz w:val="36"/>
          <w:szCs w:val="36"/>
        </w:rPr>
      </w:pPr>
      <w:r>
        <w:rPr>
          <w:rFonts w:hint="eastAsia" w:ascii="楷体" w:hAnsi="楷体" w:eastAsia="楷体"/>
          <w:b/>
          <w:sz w:val="36"/>
          <w:szCs w:val="36"/>
        </w:rPr>
        <w:t>题目</w:t>
      </w:r>
      <w:r>
        <w:rPr>
          <w:rFonts w:hint="eastAsia" w:ascii="宋体" w:hAnsi="宋体"/>
          <w:b/>
          <w:sz w:val="36"/>
          <w:szCs w:val="36"/>
        </w:rPr>
        <w:t>：</w:t>
      </w:r>
      <w:r>
        <w:rPr>
          <w:rFonts w:ascii="宋体" w:hAnsi="宋体"/>
          <w:b/>
          <w:sz w:val="36"/>
          <w:szCs w:val="36"/>
        </w:rPr>
        <w:t>********</w:t>
      </w:r>
      <w:r>
        <w:rPr>
          <w:rFonts w:hint="eastAsia" w:ascii="宋体" w:hAnsi="宋体"/>
          <w:b/>
          <w:color w:val="FF0000"/>
          <w:sz w:val="36"/>
          <w:szCs w:val="36"/>
        </w:rPr>
        <w:t>（楷体小二）</w:t>
      </w:r>
    </w:p>
    <w:p w14:paraId="3C1BAC81">
      <w:pPr>
        <w:ind w:left="663" w:firstLine="883"/>
        <w:jc w:val="center"/>
        <w:rPr>
          <w:b/>
          <w:sz w:val="44"/>
        </w:rPr>
      </w:pPr>
    </w:p>
    <w:p w14:paraId="3B18BB7C">
      <w:pPr>
        <w:ind w:left="663" w:firstLine="883"/>
        <w:jc w:val="center"/>
        <w:rPr>
          <w:b/>
          <w:sz w:val="44"/>
        </w:rPr>
      </w:pPr>
    </w:p>
    <w:p w14:paraId="64D258AE">
      <w:pPr>
        <w:ind w:left="361" w:firstLine="482"/>
        <w:jc w:val="center"/>
        <w:rPr>
          <w:b/>
        </w:rPr>
      </w:pPr>
    </w:p>
    <w:p w14:paraId="45525C04">
      <w:pPr>
        <w:spacing w:line="700" w:lineRule="exact"/>
        <w:ind w:firstLine="2249" w:firstLineChars="700"/>
        <w:rPr>
          <w:rFonts w:ascii="楷体_GB2312" w:eastAsia="楷体_GB2312"/>
          <w:b/>
          <w:color w:val="4874CB"/>
          <w:sz w:val="32"/>
        </w:rPr>
      </w:pPr>
      <w:r>
        <w:rPr>
          <w:rFonts w:hint="eastAsia" w:ascii="楷体_GB2312" w:eastAsia="楷体_GB2312"/>
          <w:b/>
          <w:sz w:val="32"/>
        </w:rPr>
        <w:t>姓</w:t>
      </w:r>
      <w:r>
        <w:rPr>
          <w:rFonts w:ascii="楷体_GB2312" w:eastAsia="楷体_GB2312"/>
          <w:b/>
          <w:sz w:val="32"/>
        </w:rPr>
        <w:t xml:space="preserve">    </w:t>
      </w:r>
      <w:r>
        <w:rPr>
          <w:rFonts w:hint="eastAsia" w:ascii="楷体_GB2312" w:eastAsia="楷体_GB2312"/>
          <w:b/>
          <w:sz w:val="32"/>
        </w:rPr>
        <w:t>名：</w:t>
      </w:r>
      <w:r>
        <w:rPr>
          <w:rFonts w:ascii="楷体_GB2312" w:eastAsia="楷体_GB2312"/>
          <w:b/>
          <w:sz w:val="32"/>
        </w:rPr>
        <w:t xml:space="preserve">  ******</w:t>
      </w:r>
      <w:r>
        <w:rPr>
          <w:rFonts w:hint="eastAsia" w:ascii="楷体_GB2312" w:eastAsia="楷体_GB2312"/>
          <w:b/>
          <w:color w:val="FF0000"/>
          <w:sz w:val="32"/>
        </w:rPr>
        <w:t>（</w:t>
      </w:r>
      <w:r>
        <w:rPr>
          <w:rFonts w:hint="eastAsia" w:ascii="宋体" w:hAnsi="宋体"/>
          <w:b/>
          <w:color w:val="FF0000"/>
          <w:sz w:val="36"/>
          <w:szCs w:val="36"/>
        </w:rPr>
        <w:t>楷体</w:t>
      </w:r>
      <w:r>
        <w:rPr>
          <w:rFonts w:hint="eastAsia" w:ascii="楷体_GB2312" w:eastAsia="楷体_GB2312"/>
          <w:b/>
          <w:color w:val="FF0000"/>
          <w:sz w:val="32"/>
        </w:rPr>
        <w:t>三号）</w:t>
      </w:r>
    </w:p>
    <w:p w14:paraId="5F784461">
      <w:pPr>
        <w:spacing w:line="700" w:lineRule="exact"/>
        <w:ind w:firstLine="2249" w:firstLineChars="700"/>
        <w:rPr>
          <w:rFonts w:ascii="楷体_GB2312" w:eastAsia="楷体_GB2312"/>
          <w:b/>
          <w:sz w:val="32"/>
        </w:rPr>
      </w:pPr>
      <w:r>
        <w:rPr>
          <w:rFonts w:hint="eastAsia" w:ascii="楷体_GB2312" w:eastAsia="楷体_GB2312"/>
          <w:b/>
          <w:sz w:val="32"/>
        </w:rPr>
        <w:t>专</w:t>
      </w:r>
      <w:r>
        <w:rPr>
          <w:rFonts w:ascii="楷体_GB2312" w:eastAsia="楷体_GB2312"/>
          <w:b/>
          <w:sz w:val="32"/>
        </w:rPr>
        <w:t xml:space="preserve">    </w:t>
      </w:r>
      <w:r>
        <w:rPr>
          <w:rFonts w:hint="eastAsia" w:ascii="楷体_GB2312" w:eastAsia="楷体_GB2312"/>
          <w:b/>
          <w:sz w:val="32"/>
        </w:rPr>
        <w:t>业：</w:t>
      </w:r>
      <w:r>
        <w:rPr>
          <w:rFonts w:ascii="楷体_GB2312" w:eastAsia="楷体_GB2312"/>
          <w:b/>
          <w:sz w:val="32"/>
        </w:rPr>
        <w:t xml:space="preserve">  ******</w:t>
      </w:r>
    </w:p>
    <w:p w14:paraId="1C7F9AF6">
      <w:pPr>
        <w:spacing w:line="700" w:lineRule="exact"/>
        <w:ind w:firstLine="2249" w:firstLineChars="700"/>
        <w:rPr>
          <w:rFonts w:ascii="楷体_GB2312" w:eastAsia="楷体_GB2312"/>
          <w:b/>
          <w:sz w:val="32"/>
        </w:rPr>
      </w:pPr>
      <w:r>
        <w:rPr>
          <w:rFonts w:hint="eastAsia" w:ascii="楷体_GB2312" w:eastAsia="楷体_GB2312"/>
          <w:b/>
          <w:sz w:val="32"/>
        </w:rPr>
        <w:t>学</w:t>
      </w:r>
      <w:r>
        <w:rPr>
          <w:rFonts w:ascii="楷体_GB2312" w:eastAsia="楷体_GB2312"/>
          <w:b/>
          <w:sz w:val="32"/>
        </w:rPr>
        <w:t xml:space="preserve">    </w:t>
      </w:r>
      <w:r>
        <w:rPr>
          <w:rFonts w:hint="eastAsia" w:ascii="楷体_GB2312" w:eastAsia="楷体_GB2312"/>
          <w:b/>
          <w:sz w:val="32"/>
        </w:rPr>
        <w:t>号：</w:t>
      </w:r>
      <w:r>
        <w:rPr>
          <w:rFonts w:ascii="楷体_GB2312" w:eastAsia="楷体_GB2312"/>
          <w:b/>
          <w:sz w:val="32"/>
        </w:rPr>
        <w:t xml:space="preserve">  ******</w:t>
      </w:r>
    </w:p>
    <w:p w14:paraId="40CEB122">
      <w:pPr>
        <w:spacing w:line="700" w:lineRule="exact"/>
        <w:ind w:firstLine="2249" w:firstLineChars="700"/>
        <w:rPr>
          <w:rFonts w:ascii="楷体_GB2312" w:eastAsia="楷体_GB2312"/>
          <w:b/>
          <w:sz w:val="32"/>
        </w:rPr>
      </w:pPr>
      <w:r>
        <w:rPr>
          <w:rFonts w:hint="eastAsia" w:ascii="楷体_GB2312" w:eastAsia="楷体_GB2312"/>
          <w:b/>
          <w:sz w:val="32"/>
        </w:rPr>
        <w:t>指导老师：</w:t>
      </w:r>
      <w:r>
        <w:rPr>
          <w:rFonts w:ascii="楷体_GB2312" w:eastAsia="楷体_GB2312"/>
          <w:b/>
          <w:sz w:val="32"/>
        </w:rPr>
        <w:t xml:space="preserve">  ******</w:t>
      </w:r>
    </w:p>
    <w:p w14:paraId="681A4D97">
      <w:pPr>
        <w:spacing w:line="700" w:lineRule="exact"/>
        <w:ind w:firstLine="2249" w:firstLineChars="700"/>
        <w:rPr>
          <w:rFonts w:ascii="楷体_GB2312" w:eastAsia="楷体_GB2312"/>
          <w:b/>
          <w:sz w:val="32"/>
        </w:rPr>
      </w:pPr>
      <w:r>
        <w:rPr>
          <w:rFonts w:hint="eastAsia" w:ascii="楷体_GB2312" w:eastAsia="楷体_GB2312"/>
          <w:b/>
          <w:sz w:val="32"/>
        </w:rPr>
        <w:t>完成日期：</w:t>
      </w:r>
      <w:r>
        <w:rPr>
          <w:rFonts w:ascii="楷体_GB2312" w:eastAsia="楷体_GB2312"/>
          <w:b/>
          <w:sz w:val="32"/>
        </w:rPr>
        <w:t xml:space="preserve">   </w:t>
      </w:r>
      <w:r>
        <w:rPr>
          <w:rFonts w:hint="eastAsia" w:ascii="楷体_GB2312" w:eastAsia="楷体_GB2312"/>
          <w:b/>
          <w:sz w:val="32"/>
        </w:rPr>
        <w:t>年</w:t>
      </w:r>
      <w:r>
        <w:rPr>
          <w:rFonts w:ascii="楷体_GB2312" w:eastAsia="楷体_GB2312"/>
          <w:b/>
          <w:sz w:val="32"/>
        </w:rPr>
        <w:t xml:space="preserve">  </w:t>
      </w:r>
      <w:r>
        <w:rPr>
          <w:rFonts w:hint="eastAsia" w:ascii="楷体_GB2312" w:eastAsia="楷体_GB2312"/>
          <w:b/>
          <w:sz w:val="32"/>
        </w:rPr>
        <w:t>月</w:t>
      </w:r>
      <w:r>
        <w:rPr>
          <w:rFonts w:ascii="楷体_GB2312" w:eastAsia="楷体_GB2312"/>
          <w:b/>
          <w:sz w:val="32"/>
        </w:rPr>
        <w:t xml:space="preserve">  </w:t>
      </w:r>
      <w:r>
        <w:rPr>
          <w:rFonts w:hint="eastAsia" w:ascii="楷体_GB2312" w:eastAsia="楷体_GB2312"/>
          <w:b/>
          <w:sz w:val="32"/>
        </w:rPr>
        <w:t>日</w:t>
      </w:r>
    </w:p>
    <w:p w14:paraId="7AF6F37B">
      <w:pPr>
        <w:spacing w:line="700" w:lineRule="exact"/>
        <w:ind w:firstLine="1680" w:firstLineChars="700"/>
        <w:rPr>
          <w:rFonts w:ascii="楷体_GB2312" w:eastAsia="楷体_GB2312"/>
          <w:sz w:val="32"/>
        </w:rPr>
      </w:pPr>
      <w:r>
        <w:pict>
          <v:shape id="AutoShape 36" o:spid="_x0000_s1026" o:spt="61" type="#_x0000_t61" style="position:absolute;left:0pt;margin-left:256.45pt;margin-top:34.35pt;height:40.1pt;width:95.1pt;z-index:251660288;mso-width-relative:page;mso-height-relative:page;" coordsize="21600,21600" o:gfxdata="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D2NkNsAAAAKAQAADwAAAAAAAAABACAAAAAiAAAAZHJzL2Rvd25yZXYueG1sUEsBAhQAFAAAAAgA&#10;h07iQMmA6YJbAgAA3wQAAA4AAAAAAAAAAQAgAAAAKgEAAGRycy9lMm9Eb2MueG1sUEsFBgAAAAAG&#10;AAYAWQEAAPcFAAAAAA==&#10;" adj="-12117,51414">
            <v:path/>
            <v:fill focussize="0,0"/>
            <v:stroke joinstyle="miter"/>
            <v:imagedata o:title=""/>
            <o:lock v:ext="edit"/>
            <v:textbox>
              <w:txbxContent>
                <w:p w14:paraId="245F28A4">
                  <w:pPr>
                    <w:pStyle w:val="95"/>
                    <w:rPr>
                      <w:rFonts w:ascii="黑体" w:hAnsi="黑体" w:eastAsia="黑体" w:cs="黑体"/>
                      <w:color w:val="FF0000"/>
                    </w:rPr>
                  </w:pPr>
                  <w:r>
                    <w:rPr>
                      <w:rFonts w:hint="eastAsia" w:ascii="黑体" w:hAnsi="黑体" w:eastAsia="黑体" w:cs="黑体"/>
                      <w:color w:val="FF0000"/>
                    </w:rPr>
                    <w:t>封面是第</w:t>
                  </w:r>
                  <w:r>
                    <w:rPr>
                      <w:rFonts w:ascii="黑体" w:hAnsi="黑体" w:eastAsia="黑体" w:cs="黑体"/>
                      <w:color w:val="FF0000"/>
                    </w:rPr>
                    <w:t>1</w:t>
                  </w:r>
                  <w:r>
                    <w:rPr>
                      <w:rFonts w:hint="eastAsia" w:ascii="黑体" w:hAnsi="黑体" w:eastAsia="黑体" w:cs="黑体"/>
                      <w:color w:val="FF0000"/>
                    </w:rPr>
                    <w:t>页，但不标出页码</w:t>
                  </w:r>
                </w:p>
              </w:txbxContent>
            </v:textbox>
          </v:shape>
        </w:pict>
      </w:r>
    </w:p>
    <w:p w14:paraId="687E6959">
      <w:pPr>
        <w:ind w:left="0" w:leftChars="0" w:firstLine="0" w:firstLineChars="0"/>
        <w:rPr>
          <w:rFonts w:ascii="黑体" w:hAnsi="黑体" w:eastAsia="黑体"/>
          <w:color w:val="231815"/>
          <w:sz w:val="36"/>
          <w:szCs w:val="36"/>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titlePg/>
          <w:docGrid w:type="lines" w:linePitch="326" w:charSpace="0"/>
        </w:sectPr>
      </w:pPr>
      <w:bookmarkStart w:id="27" w:name="_GoBack"/>
      <w:bookmarkEnd w:id="27"/>
    </w:p>
    <w:p w14:paraId="42AB0ACB">
      <w:pPr>
        <w:ind w:firstLine="0" w:firstLineChars="0"/>
        <w:jc w:val="center"/>
        <w:rPr>
          <w:rFonts w:eastAsia="黑体"/>
          <w:sz w:val="30"/>
          <w:szCs w:val="30"/>
        </w:rPr>
      </w:pPr>
      <w:r>
        <w:rPr>
          <w:rFonts w:hint="eastAsia" w:eastAsia="黑体"/>
          <w:sz w:val="30"/>
          <w:szCs w:val="30"/>
        </w:rPr>
        <w:t>春来电器公司成本管理问题及对策</w:t>
      </w:r>
    </w:p>
    <w:p w14:paraId="53BFDB52">
      <w:r>
        <w:rPr>
          <w:rFonts w:hint="eastAsia" w:eastAsia="黑体"/>
        </w:rPr>
        <w:t>摘</w:t>
      </w:r>
      <w:r>
        <w:rPr>
          <w:rFonts w:eastAsia="黑体"/>
        </w:rPr>
        <w:t xml:space="preserve"> </w:t>
      </w:r>
      <w:r>
        <w:rPr>
          <w:rFonts w:hint="eastAsia" w:eastAsia="黑体"/>
        </w:rPr>
        <w:t>要：</w:t>
      </w:r>
      <w:r>
        <w:rPr>
          <w:rFonts w:hint="eastAsia"/>
        </w:rPr>
        <w:t>成本管理作为企业经营管理的核心环节，对公司的盈利能力和市场竞争力具有至关重要的作用。本文以春来电器公司为研究对象，梳理了该公司成本管理的现状，深入分析了其在物料采购、产品设计、材料活动以及销售活动等方面的成本管理问题，包括物料采购成本过高、生产设备开工率不足、使用效率不高以及销售活动成本过高等问题。在此基础上，本文提出了针对性的成本管理对策，旨在帮助春来电器公司优化成本管理，提高经济效益，进一步推动其在电器行业的持续发展。</w:t>
      </w:r>
    </w:p>
    <w:p w14:paraId="1072D958">
      <w:r>
        <w:rPr>
          <w:rFonts w:hint="eastAsia" w:ascii="黑体" w:hAnsi="黑体" w:eastAsia="黑体" w:cs="黑体"/>
        </w:rPr>
        <w:t>关键词</w:t>
      </w:r>
      <w:r>
        <w:rPr>
          <w:rFonts w:hint="eastAsia"/>
        </w:rPr>
        <w:t>：成本控制；物料采购；成本费用</w:t>
      </w:r>
    </w:p>
    <w:p w14:paraId="03221346"/>
    <w:p w14:paraId="68FC146A">
      <w:pPr>
        <w:pStyle w:val="2"/>
      </w:pPr>
    </w:p>
    <w:p w14:paraId="6B565D0D">
      <w:pPr>
        <w:spacing w:line="240" w:lineRule="auto"/>
        <w:ind w:firstLine="424" w:firstLineChars="177"/>
        <w:rPr>
          <w:rFonts w:ascii="黑体" w:hAnsi="黑体" w:eastAsia="黑体"/>
          <w:color w:val="FF0000"/>
          <w:kern w:val="0"/>
        </w:rPr>
      </w:pPr>
      <w:r>
        <w:rPr>
          <w:rFonts w:hint="eastAsia" w:ascii="黑体" w:hAnsi="黑体" w:eastAsia="黑体"/>
          <w:color w:val="FF0000"/>
          <w:kern w:val="0"/>
        </w:rPr>
        <w:t>题目字体为小三、黑体、居中、</w:t>
      </w:r>
      <w:r>
        <w:rPr>
          <w:rFonts w:ascii="黑体" w:hAnsi="黑体" w:eastAsia="黑体"/>
          <w:color w:val="FF0000"/>
          <w:kern w:val="0"/>
        </w:rPr>
        <w:t>1.5</w:t>
      </w:r>
      <w:r>
        <w:rPr>
          <w:rFonts w:hint="eastAsia" w:ascii="黑体" w:hAnsi="黑体" w:eastAsia="黑体"/>
          <w:color w:val="FF0000"/>
          <w:kern w:val="0"/>
        </w:rPr>
        <w:t>倍行距。</w:t>
      </w:r>
    </w:p>
    <w:p w14:paraId="17C90286">
      <w:pPr>
        <w:spacing w:line="240" w:lineRule="auto"/>
        <w:ind w:firstLine="424" w:firstLineChars="177"/>
        <w:rPr>
          <w:rFonts w:ascii="黑体" w:hAnsi="黑体" w:eastAsia="黑体"/>
          <w:color w:val="FF0000"/>
          <w:kern w:val="0"/>
        </w:rPr>
      </w:pPr>
      <w:r>
        <w:rPr>
          <w:rFonts w:hint="eastAsia" w:ascii="黑体" w:hAnsi="黑体" w:eastAsia="黑体"/>
          <w:color w:val="FF0000"/>
          <w:kern w:val="0"/>
        </w:rPr>
        <w:t>“摘要”两个字黑体，两字之间空一格，小四号。摘要内容</w:t>
      </w:r>
      <w:r>
        <w:rPr>
          <w:rFonts w:ascii="黑体" w:hAnsi="黑体" w:eastAsia="黑体"/>
          <w:color w:val="FF0000"/>
          <w:kern w:val="0"/>
        </w:rPr>
        <w:t>150-300</w:t>
      </w:r>
      <w:r>
        <w:rPr>
          <w:rFonts w:hint="eastAsia" w:ascii="黑体" w:hAnsi="黑体" w:eastAsia="黑体"/>
          <w:color w:val="FF0000"/>
          <w:kern w:val="0"/>
        </w:rPr>
        <w:t>字左右，内容小四号、宋体、</w:t>
      </w:r>
      <w:r>
        <w:rPr>
          <w:rFonts w:ascii="黑体" w:hAnsi="黑体" w:eastAsia="黑体"/>
          <w:color w:val="FF0000"/>
          <w:kern w:val="0"/>
        </w:rPr>
        <w:t>1.5</w:t>
      </w:r>
      <w:r>
        <w:rPr>
          <w:rFonts w:hint="eastAsia" w:ascii="黑体" w:hAnsi="黑体" w:eastAsia="黑体"/>
          <w:color w:val="FF0000"/>
          <w:kern w:val="0"/>
        </w:rPr>
        <w:t>倍行距。</w:t>
      </w:r>
    </w:p>
    <w:p w14:paraId="15E449E5">
      <w:pPr>
        <w:spacing w:line="240" w:lineRule="auto"/>
        <w:ind w:firstLine="424" w:firstLineChars="177"/>
        <w:rPr>
          <w:rFonts w:ascii="黑体" w:hAnsi="黑体" w:eastAsia="黑体"/>
          <w:color w:val="FF0000"/>
          <w:kern w:val="0"/>
        </w:rPr>
      </w:pPr>
      <w:r>
        <w:rPr>
          <w:rFonts w:hint="eastAsia" w:ascii="黑体" w:hAnsi="黑体" w:eastAsia="黑体"/>
          <w:color w:val="FF0000"/>
          <w:kern w:val="0"/>
        </w:rPr>
        <w:t>关键词前空两格，关键词</w:t>
      </w:r>
      <w:r>
        <w:rPr>
          <w:rFonts w:ascii="黑体" w:hAnsi="黑体" w:eastAsia="黑体"/>
          <w:color w:val="FF0000"/>
          <w:kern w:val="0"/>
        </w:rPr>
        <w:t>3-5</w:t>
      </w:r>
      <w:r>
        <w:rPr>
          <w:rFonts w:hint="eastAsia" w:ascii="黑体" w:hAnsi="黑体" w:eastAsia="黑体"/>
          <w:color w:val="FF0000"/>
          <w:kern w:val="0"/>
        </w:rPr>
        <w:t>个为宜。</w:t>
      </w:r>
      <w:r>
        <w:rPr>
          <w:rFonts w:ascii="黑体" w:hAnsi="黑体" w:eastAsia="黑体"/>
          <w:color w:val="FF0000"/>
          <w:kern w:val="0"/>
        </w:rPr>
        <w:t xml:space="preserve"> </w:t>
      </w:r>
      <w:r>
        <w:rPr>
          <w:rFonts w:hint="eastAsia" w:ascii="黑体" w:hAnsi="黑体" w:eastAsia="黑体"/>
          <w:color w:val="FF0000"/>
          <w:kern w:val="0"/>
        </w:rPr>
        <w:t>“关键词”字样用小四号、黑体。关键词内容采用小四号、宋体、</w:t>
      </w:r>
      <w:r>
        <w:rPr>
          <w:rFonts w:ascii="黑体" w:hAnsi="黑体" w:eastAsia="黑体"/>
          <w:color w:val="FF0000"/>
          <w:kern w:val="0"/>
        </w:rPr>
        <w:t>1.5</w:t>
      </w:r>
      <w:r>
        <w:rPr>
          <w:rFonts w:hint="eastAsia" w:ascii="黑体" w:hAnsi="黑体" w:eastAsia="黑体"/>
          <w:color w:val="FF0000"/>
          <w:kern w:val="0"/>
        </w:rPr>
        <w:t>倍行距。关键词各词之间用全角分号分开，最后一个关键词后不打标点符号。</w:t>
      </w:r>
      <w:r>
        <w:rPr>
          <w:rFonts w:ascii="黑体" w:hAnsi="黑体" w:eastAsia="黑体"/>
          <w:color w:val="FF0000"/>
          <w:kern w:val="0"/>
        </w:rPr>
        <w:t xml:space="preserve"> </w:t>
      </w:r>
    </w:p>
    <w:p w14:paraId="1495D2D4"/>
    <w:p w14:paraId="48D9878B">
      <w:pPr>
        <w:pStyle w:val="2"/>
      </w:pPr>
    </w:p>
    <w:p w14:paraId="7E3BBF76">
      <w:p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upperRoman" w:start="1"/>
          <w:cols w:space="425" w:num="1"/>
          <w:docGrid w:type="lines" w:linePitch="312" w:charSpace="0"/>
        </w:sectPr>
      </w:pPr>
      <w:r>
        <w:pict>
          <v:shape id="AutoShape 37" o:spid="_x0000_s1028" o:spt="61" type="#_x0000_t61" style="position:absolute;left:0pt;margin-left:192.7pt;margin-top:-36.4pt;height:46.85pt;width:222.8pt;z-index:251661312;mso-width-relative:page;mso-height-relative:page;" coordsize="21600,21600" o:gfxdata="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SJlVO2AAA&#10;AAoBAAAPAAAAAAAAAAEAIAAAACIAAABkcnMvZG93bnJldi54bWxQSwECFAAUAAAACACHTuJAfzyF&#10;RVcCAADeBAAADgAAAAAAAAABACAAAAAnAQAAZHJzL2Uyb0RvYy54bWxQSwUGAAAAAAYABgBZAQAA&#10;8AUAAAAA&#10;" adj="2710,51937">
            <v:path/>
            <v:fill focussize="0,0"/>
            <v:stroke joinstyle="miter"/>
            <v:imagedata o:title=""/>
            <o:lock v:ext="edit"/>
            <v:textbox>
              <w:txbxContent>
                <w:p w14:paraId="0DEB925D">
                  <w:pPr>
                    <w:pStyle w:val="95"/>
                    <w:rPr>
                      <w:rFonts w:ascii="黑体" w:hAnsi="黑体" w:eastAsia="黑体" w:cs="黑体"/>
                      <w:color w:val="FF0000"/>
                    </w:rPr>
                  </w:pPr>
                  <w:r>
                    <w:rPr>
                      <w:rFonts w:hint="eastAsia" w:ascii="黑体" w:hAnsi="黑体" w:eastAsia="黑体" w:cs="黑体"/>
                      <w:color w:val="FF0000"/>
                    </w:rPr>
                    <w:t>摘要、关键词、目录部分，页码用大写罗马数字，居中，如：Ⅰ，Ⅱ，Ⅲ，Ⅳ。</w:t>
                  </w:r>
                </w:p>
              </w:txbxContent>
            </v:textbox>
          </v:shape>
        </w:pict>
      </w:r>
    </w:p>
    <w:p w14:paraId="2AC378F0">
      <w:pPr>
        <w:spacing w:line="240" w:lineRule="auto"/>
        <w:ind w:firstLine="0" w:firstLineChars="0"/>
        <w:jc w:val="center"/>
        <w:rPr>
          <w:rFonts w:eastAsia="黑体"/>
          <w:sz w:val="30"/>
          <w:szCs w:val="30"/>
        </w:rPr>
      </w:pPr>
      <w:r>
        <w:rPr>
          <w:rFonts w:hint="eastAsia" w:eastAsia="黑体"/>
          <w:sz w:val="30"/>
          <w:szCs w:val="30"/>
        </w:rPr>
        <w:t>目</w:t>
      </w:r>
      <w:r>
        <w:rPr>
          <w:rFonts w:eastAsia="黑体"/>
          <w:sz w:val="30"/>
          <w:szCs w:val="30"/>
        </w:rPr>
        <w:t xml:space="preserve">  </w:t>
      </w:r>
      <w:r>
        <w:rPr>
          <w:rFonts w:hint="eastAsia" w:eastAsia="黑体"/>
          <w:sz w:val="30"/>
          <w:szCs w:val="30"/>
        </w:rPr>
        <w:t>录</w:t>
      </w:r>
    </w:p>
    <w:p w14:paraId="368E0B2D">
      <w:pPr>
        <w:pStyle w:val="21"/>
        <w:tabs>
          <w:tab w:val="right" w:leader="dot" w:pos="8306"/>
        </w:tabs>
      </w:pPr>
      <w:r>
        <w:fldChar w:fldCharType="begin"/>
      </w:r>
      <w:r>
        <w:instrText xml:space="preserve">TOC \o "1-3" \h \u </w:instrText>
      </w:r>
      <w:r>
        <w:fldChar w:fldCharType="separate"/>
      </w:r>
      <w:r>
        <w:fldChar w:fldCharType="begin"/>
      </w:r>
      <w:r>
        <w:instrText xml:space="preserve"> HYPERLINK \l "_Toc29028" </w:instrText>
      </w:r>
      <w:r>
        <w:fldChar w:fldCharType="separate"/>
      </w:r>
      <w:r>
        <w:rPr>
          <w:rFonts w:hint="eastAsia"/>
        </w:rPr>
        <w:t>一、引言</w:t>
      </w:r>
      <w:r>
        <w:tab/>
      </w:r>
      <w:r>
        <w:fldChar w:fldCharType="begin"/>
      </w:r>
      <w:r>
        <w:instrText xml:space="preserve"> PAGEREF _Toc29028 \h </w:instrText>
      </w:r>
      <w:r>
        <w:fldChar w:fldCharType="separate"/>
      </w:r>
      <w:r>
        <w:t>1</w:t>
      </w:r>
      <w:r>
        <w:fldChar w:fldCharType="end"/>
      </w:r>
      <w:r>
        <w:fldChar w:fldCharType="end"/>
      </w:r>
    </w:p>
    <w:p w14:paraId="06EFACE5">
      <w:pPr>
        <w:pStyle w:val="23"/>
        <w:tabs>
          <w:tab w:val="right" w:leader="dot" w:pos="8306"/>
        </w:tabs>
      </w:pPr>
      <w:r>
        <w:fldChar w:fldCharType="begin"/>
      </w:r>
      <w:r>
        <w:instrText xml:space="preserve"> HYPERLINK \l "_Toc15465" </w:instrText>
      </w:r>
      <w:r>
        <w:fldChar w:fldCharType="separate"/>
      </w:r>
      <w:r>
        <w:rPr>
          <w:rFonts w:hint="eastAsia"/>
        </w:rPr>
        <w:t>（一）研究背景</w:t>
      </w:r>
      <w:r>
        <w:tab/>
      </w:r>
      <w:r>
        <w:fldChar w:fldCharType="begin"/>
      </w:r>
      <w:r>
        <w:instrText xml:space="preserve"> PAGEREF _Toc15465 \h </w:instrText>
      </w:r>
      <w:r>
        <w:fldChar w:fldCharType="separate"/>
      </w:r>
      <w:r>
        <w:t>1</w:t>
      </w:r>
      <w:r>
        <w:fldChar w:fldCharType="end"/>
      </w:r>
      <w:r>
        <w:fldChar w:fldCharType="end"/>
      </w:r>
    </w:p>
    <w:p w14:paraId="22FA7BAF">
      <w:pPr>
        <w:pStyle w:val="23"/>
        <w:tabs>
          <w:tab w:val="right" w:leader="dot" w:pos="8306"/>
        </w:tabs>
      </w:pPr>
      <w:r>
        <w:fldChar w:fldCharType="begin"/>
      </w:r>
      <w:r>
        <w:instrText xml:space="preserve"> HYPERLINK \l "_Toc3340" </w:instrText>
      </w:r>
      <w:r>
        <w:fldChar w:fldCharType="separate"/>
      </w:r>
      <w:r>
        <w:rPr>
          <w:rFonts w:hint="eastAsia"/>
        </w:rPr>
        <w:t>（二）研究意义</w:t>
      </w:r>
      <w:r>
        <w:tab/>
      </w:r>
      <w:r>
        <w:fldChar w:fldCharType="begin"/>
      </w:r>
      <w:r>
        <w:instrText xml:space="preserve"> PAGEREF _Toc3340 \h </w:instrText>
      </w:r>
      <w:r>
        <w:fldChar w:fldCharType="separate"/>
      </w:r>
      <w:r>
        <w:t>1</w:t>
      </w:r>
      <w:r>
        <w:fldChar w:fldCharType="end"/>
      </w:r>
      <w:r>
        <w:fldChar w:fldCharType="end"/>
      </w:r>
    </w:p>
    <w:p w14:paraId="38992E1E">
      <w:pPr>
        <w:pStyle w:val="21"/>
        <w:tabs>
          <w:tab w:val="right" w:leader="dot" w:pos="8306"/>
        </w:tabs>
      </w:pPr>
      <w:r>
        <w:fldChar w:fldCharType="begin"/>
      </w:r>
      <w:r>
        <w:instrText xml:space="preserve"> HYPERLINK \l "_Toc7235" </w:instrText>
      </w:r>
      <w:r>
        <w:fldChar w:fldCharType="separate"/>
      </w:r>
      <w:r>
        <w:rPr>
          <w:rFonts w:hint="eastAsia"/>
        </w:rPr>
        <w:t>二、成本管理相关概述</w:t>
      </w:r>
      <w:r>
        <w:tab/>
      </w:r>
      <w:r>
        <w:fldChar w:fldCharType="begin"/>
      </w:r>
      <w:r>
        <w:instrText xml:space="preserve"> PAGEREF _Toc7235 \h </w:instrText>
      </w:r>
      <w:r>
        <w:fldChar w:fldCharType="separate"/>
      </w:r>
      <w:r>
        <w:t>2</w:t>
      </w:r>
      <w:r>
        <w:fldChar w:fldCharType="end"/>
      </w:r>
      <w:r>
        <w:fldChar w:fldCharType="end"/>
      </w:r>
    </w:p>
    <w:p w14:paraId="2127B38E">
      <w:pPr>
        <w:pStyle w:val="23"/>
        <w:tabs>
          <w:tab w:val="right" w:leader="dot" w:pos="8306"/>
        </w:tabs>
      </w:pPr>
      <w:r>
        <w:fldChar w:fldCharType="begin"/>
      </w:r>
      <w:r>
        <w:instrText xml:space="preserve"> HYPERLINK \l "_Toc26796" </w:instrText>
      </w:r>
      <w:r>
        <w:fldChar w:fldCharType="separate"/>
      </w:r>
      <w:r>
        <w:rPr>
          <w:rFonts w:hint="eastAsia"/>
        </w:rPr>
        <w:t>（一）成本及成本管理相关概述</w:t>
      </w:r>
      <w:r>
        <w:tab/>
      </w:r>
      <w:r>
        <w:fldChar w:fldCharType="begin"/>
      </w:r>
      <w:r>
        <w:instrText xml:space="preserve"> PAGEREF _Toc26796 \h </w:instrText>
      </w:r>
      <w:r>
        <w:fldChar w:fldCharType="separate"/>
      </w:r>
      <w:r>
        <w:t>2</w:t>
      </w:r>
      <w:r>
        <w:fldChar w:fldCharType="end"/>
      </w:r>
      <w:r>
        <w:fldChar w:fldCharType="end"/>
      </w:r>
    </w:p>
    <w:p w14:paraId="1977A222">
      <w:pPr>
        <w:pStyle w:val="17"/>
        <w:tabs>
          <w:tab w:val="right" w:leader="dot" w:pos="8306"/>
        </w:tabs>
        <w:ind w:firstLine="480"/>
      </w:pPr>
      <w:r>
        <w:fldChar w:fldCharType="begin"/>
      </w:r>
      <w:r>
        <w:instrText xml:space="preserve"> HYPERLINK \l "_Toc23798" </w:instrText>
      </w:r>
      <w:r>
        <w:fldChar w:fldCharType="separate"/>
      </w:r>
      <w:r>
        <w:t xml:space="preserve">1. </w:t>
      </w:r>
      <w:r>
        <w:rPr>
          <w:rFonts w:hint="eastAsia"/>
        </w:rPr>
        <w:t>成本的概念</w:t>
      </w:r>
      <w:r>
        <w:tab/>
      </w:r>
      <w:r>
        <w:fldChar w:fldCharType="begin"/>
      </w:r>
      <w:r>
        <w:instrText xml:space="preserve"> PAGEREF _Toc23798 \h </w:instrText>
      </w:r>
      <w:r>
        <w:fldChar w:fldCharType="separate"/>
      </w:r>
      <w:r>
        <w:t>2</w:t>
      </w:r>
      <w:r>
        <w:fldChar w:fldCharType="end"/>
      </w:r>
      <w:r>
        <w:fldChar w:fldCharType="end"/>
      </w:r>
    </w:p>
    <w:p w14:paraId="5AEDBA8D">
      <w:pPr>
        <w:pStyle w:val="17"/>
        <w:tabs>
          <w:tab w:val="right" w:leader="dot" w:pos="8306"/>
        </w:tabs>
        <w:ind w:firstLine="480"/>
      </w:pPr>
      <w:r>
        <w:fldChar w:fldCharType="begin"/>
      </w:r>
      <w:r>
        <w:instrText xml:space="preserve"> HYPERLINK \l "_Toc23672" </w:instrText>
      </w:r>
      <w:r>
        <w:fldChar w:fldCharType="separate"/>
      </w:r>
      <w:r>
        <w:t xml:space="preserve">2. </w:t>
      </w:r>
      <w:r>
        <w:rPr>
          <w:rFonts w:hint="eastAsia"/>
        </w:rPr>
        <w:t>成本管理的概念</w:t>
      </w:r>
      <w:r>
        <w:tab/>
      </w:r>
      <w:r>
        <w:fldChar w:fldCharType="begin"/>
      </w:r>
      <w:r>
        <w:instrText xml:space="preserve"> PAGEREF _Toc23672 \h </w:instrText>
      </w:r>
      <w:r>
        <w:fldChar w:fldCharType="separate"/>
      </w:r>
      <w:r>
        <w:t>2</w:t>
      </w:r>
      <w:r>
        <w:fldChar w:fldCharType="end"/>
      </w:r>
      <w:r>
        <w:fldChar w:fldCharType="end"/>
      </w:r>
    </w:p>
    <w:p w14:paraId="5F9CE915">
      <w:pPr>
        <w:pStyle w:val="23"/>
        <w:tabs>
          <w:tab w:val="right" w:leader="dot" w:pos="8306"/>
        </w:tabs>
      </w:pPr>
      <w:r>
        <w:fldChar w:fldCharType="begin"/>
      </w:r>
      <w:r>
        <w:instrText xml:space="preserve"> HYPERLINK \l "_Toc19970" </w:instrText>
      </w:r>
      <w:r>
        <w:fldChar w:fldCharType="separate"/>
      </w:r>
      <w:r>
        <w:rPr>
          <w:rFonts w:hint="eastAsia"/>
        </w:rPr>
        <w:t>（二）成本管理的内容</w:t>
      </w:r>
      <w:r>
        <w:tab/>
      </w:r>
      <w:r>
        <w:fldChar w:fldCharType="begin"/>
      </w:r>
      <w:r>
        <w:instrText xml:space="preserve"> PAGEREF _Toc19970 \h </w:instrText>
      </w:r>
      <w:r>
        <w:fldChar w:fldCharType="separate"/>
      </w:r>
      <w:r>
        <w:t>2</w:t>
      </w:r>
      <w:r>
        <w:fldChar w:fldCharType="end"/>
      </w:r>
      <w:r>
        <w:fldChar w:fldCharType="end"/>
      </w:r>
    </w:p>
    <w:p w14:paraId="4707574E">
      <w:pPr>
        <w:pStyle w:val="21"/>
        <w:tabs>
          <w:tab w:val="right" w:leader="dot" w:pos="8306"/>
        </w:tabs>
      </w:pPr>
      <w:r>
        <w:fldChar w:fldCharType="begin"/>
      </w:r>
      <w:r>
        <w:instrText xml:space="preserve"> HYPERLINK \l "_Toc22946" </w:instrText>
      </w:r>
      <w:r>
        <w:fldChar w:fldCharType="separate"/>
      </w:r>
      <w:r>
        <w:rPr>
          <w:rFonts w:hint="eastAsia"/>
        </w:rPr>
        <w:t>三、春来电器公司成本管理现状</w:t>
      </w:r>
      <w:r>
        <w:tab/>
      </w:r>
      <w:r>
        <w:fldChar w:fldCharType="begin"/>
      </w:r>
      <w:r>
        <w:instrText xml:space="preserve"> PAGEREF _Toc22946 \h </w:instrText>
      </w:r>
      <w:r>
        <w:fldChar w:fldCharType="separate"/>
      </w:r>
      <w:r>
        <w:t>4</w:t>
      </w:r>
      <w:r>
        <w:fldChar w:fldCharType="end"/>
      </w:r>
      <w:r>
        <w:fldChar w:fldCharType="end"/>
      </w:r>
    </w:p>
    <w:p w14:paraId="281E70CE">
      <w:pPr>
        <w:pStyle w:val="23"/>
        <w:tabs>
          <w:tab w:val="right" w:leader="dot" w:pos="8306"/>
        </w:tabs>
      </w:pPr>
      <w:r>
        <w:fldChar w:fldCharType="begin"/>
      </w:r>
      <w:r>
        <w:instrText xml:space="preserve"> HYPERLINK \l "_Toc17597" </w:instrText>
      </w:r>
      <w:r>
        <w:fldChar w:fldCharType="separate"/>
      </w:r>
      <w:r>
        <w:rPr>
          <w:rFonts w:hint="eastAsia"/>
        </w:rPr>
        <w:t>（一）公司简介</w:t>
      </w:r>
      <w:r>
        <w:tab/>
      </w:r>
      <w:r>
        <w:fldChar w:fldCharType="begin"/>
      </w:r>
      <w:r>
        <w:instrText xml:space="preserve"> PAGEREF _Toc17597 \h </w:instrText>
      </w:r>
      <w:r>
        <w:fldChar w:fldCharType="separate"/>
      </w:r>
      <w:r>
        <w:t>4</w:t>
      </w:r>
      <w:r>
        <w:fldChar w:fldCharType="end"/>
      </w:r>
      <w:r>
        <w:fldChar w:fldCharType="end"/>
      </w:r>
    </w:p>
    <w:p w14:paraId="443D7587">
      <w:pPr>
        <w:pStyle w:val="23"/>
        <w:tabs>
          <w:tab w:val="right" w:leader="dot" w:pos="8306"/>
        </w:tabs>
      </w:pPr>
      <w:r>
        <w:fldChar w:fldCharType="begin"/>
      </w:r>
      <w:r>
        <w:instrText xml:space="preserve"> HYPERLINK \l "_Toc3432" </w:instrText>
      </w:r>
      <w:r>
        <w:fldChar w:fldCharType="separate"/>
      </w:r>
      <w:r>
        <w:rPr>
          <w:rFonts w:hint="eastAsia"/>
        </w:rPr>
        <w:t>（二）公司成本管理现状</w:t>
      </w:r>
      <w:r>
        <w:tab/>
      </w:r>
      <w:r>
        <w:fldChar w:fldCharType="begin"/>
      </w:r>
      <w:r>
        <w:instrText xml:space="preserve"> PAGEREF _Toc3432 \h </w:instrText>
      </w:r>
      <w:r>
        <w:fldChar w:fldCharType="separate"/>
      </w:r>
      <w:r>
        <w:t>4</w:t>
      </w:r>
      <w:r>
        <w:fldChar w:fldCharType="end"/>
      </w:r>
      <w:r>
        <w:fldChar w:fldCharType="end"/>
      </w:r>
    </w:p>
    <w:p w14:paraId="0EAE2049">
      <w:pPr>
        <w:pStyle w:val="17"/>
        <w:tabs>
          <w:tab w:val="right" w:leader="dot" w:pos="8306"/>
        </w:tabs>
        <w:ind w:firstLine="480"/>
      </w:pPr>
      <w:r>
        <w:fldChar w:fldCharType="begin"/>
      </w:r>
      <w:r>
        <w:instrText xml:space="preserve"> HYPERLINK \l "_Toc14757" </w:instrText>
      </w:r>
      <w:r>
        <w:fldChar w:fldCharType="separate"/>
      </w:r>
      <w:r>
        <w:t xml:space="preserve">1. </w:t>
      </w:r>
      <w:r>
        <w:rPr>
          <w:rFonts w:hint="eastAsia"/>
        </w:rPr>
        <w:t>采购活动的成本管理</w:t>
      </w:r>
      <w:r>
        <w:tab/>
      </w:r>
      <w:r>
        <w:fldChar w:fldCharType="begin"/>
      </w:r>
      <w:r>
        <w:instrText xml:space="preserve"> PAGEREF _Toc14757 \h </w:instrText>
      </w:r>
      <w:r>
        <w:fldChar w:fldCharType="separate"/>
      </w:r>
      <w:r>
        <w:t>4</w:t>
      </w:r>
      <w:r>
        <w:fldChar w:fldCharType="end"/>
      </w:r>
      <w:r>
        <w:fldChar w:fldCharType="end"/>
      </w:r>
    </w:p>
    <w:p w14:paraId="50C20A63">
      <w:pPr>
        <w:pStyle w:val="17"/>
        <w:tabs>
          <w:tab w:val="right" w:leader="dot" w:pos="8306"/>
        </w:tabs>
        <w:ind w:firstLine="480"/>
      </w:pPr>
      <w:r>
        <w:fldChar w:fldCharType="begin"/>
      </w:r>
      <w:r>
        <w:instrText xml:space="preserve"> HYPERLINK \l "_Toc30114" </w:instrText>
      </w:r>
      <w:r>
        <w:fldChar w:fldCharType="separate"/>
      </w:r>
      <w:r>
        <w:t xml:space="preserve">2. </w:t>
      </w:r>
      <w:r>
        <w:rPr>
          <w:rFonts w:hint="eastAsia"/>
        </w:rPr>
        <w:t>产品设计的成本管理</w:t>
      </w:r>
      <w:r>
        <w:tab/>
      </w:r>
      <w:r>
        <w:fldChar w:fldCharType="begin"/>
      </w:r>
      <w:r>
        <w:instrText xml:space="preserve"> PAGEREF _Toc30114 \h </w:instrText>
      </w:r>
      <w:r>
        <w:fldChar w:fldCharType="separate"/>
      </w:r>
      <w:r>
        <w:t>5</w:t>
      </w:r>
      <w:r>
        <w:fldChar w:fldCharType="end"/>
      </w:r>
      <w:r>
        <w:fldChar w:fldCharType="end"/>
      </w:r>
    </w:p>
    <w:p w14:paraId="60D18236">
      <w:pPr>
        <w:pStyle w:val="17"/>
        <w:tabs>
          <w:tab w:val="right" w:leader="dot" w:pos="8306"/>
        </w:tabs>
        <w:ind w:firstLine="480"/>
      </w:pPr>
      <w:r>
        <w:fldChar w:fldCharType="begin"/>
      </w:r>
      <w:r>
        <w:instrText xml:space="preserve"> HYPERLINK \l "_Toc17722" </w:instrText>
      </w:r>
      <w:r>
        <w:fldChar w:fldCharType="separate"/>
      </w:r>
      <w:r>
        <w:t xml:space="preserve">3. </w:t>
      </w:r>
      <w:r>
        <w:rPr>
          <w:rFonts w:hint="eastAsia"/>
        </w:rPr>
        <w:t>材料活动的成本管理</w:t>
      </w:r>
      <w:r>
        <w:tab/>
      </w:r>
      <w:r>
        <w:fldChar w:fldCharType="begin"/>
      </w:r>
      <w:r>
        <w:instrText xml:space="preserve"> PAGEREF _Toc17722 \h </w:instrText>
      </w:r>
      <w:r>
        <w:fldChar w:fldCharType="separate"/>
      </w:r>
      <w:r>
        <w:t>5</w:t>
      </w:r>
      <w:r>
        <w:fldChar w:fldCharType="end"/>
      </w:r>
      <w:r>
        <w:fldChar w:fldCharType="end"/>
      </w:r>
    </w:p>
    <w:p w14:paraId="653D47AC">
      <w:pPr>
        <w:pStyle w:val="17"/>
        <w:tabs>
          <w:tab w:val="right" w:leader="dot" w:pos="8306"/>
        </w:tabs>
        <w:ind w:firstLine="480"/>
      </w:pPr>
      <w:r>
        <w:fldChar w:fldCharType="begin"/>
      </w:r>
      <w:r>
        <w:instrText xml:space="preserve"> HYPERLINK \l "_Toc15031" </w:instrText>
      </w:r>
      <w:r>
        <w:fldChar w:fldCharType="separate"/>
      </w:r>
      <w:r>
        <w:t xml:space="preserve">4. </w:t>
      </w:r>
      <w:r>
        <w:rPr>
          <w:rFonts w:hint="eastAsia"/>
        </w:rPr>
        <w:t>销售活动的成本管理</w:t>
      </w:r>
      <w:r>
        <w:tab/>
      </w:r>
      <w:r>
        <w:fldChar w:fldCharType="begin"/>
      </w:r>
      <w:r>
        <w:instrText xml:space="preserve"> PAGEREF _Toc15031 \h </w:instrText>
      </w:r>
      <w:r>
        <w:fldChar w:fldCharType="separate"/>
      </w:r>
      <w:r>
        <w:t>7</w:t>
      </w:r>
      <w:r>
        <w:fldChar w:fldCharType="end"/>
      </w:r>
      <w:r>
        <w:fldChar w:fldCharType="end"/>
      </w:r>
    </w:p>
    <w:p w14:paraId="25FDB6CA">
      <w:pPr>
        <w:pStyle w:val="21"/>
        <w:tabs>
          <w:tab w:val="right" w:leader="dot" w:pos="8306"/>
        </w:tabs>
      </w:pPr>
      <w:r>
        <w:fldChar w:fldCharType="begin"/>
      </w:r>
      <w:r>
        <w:instrText xml:space="preserve"> HYPERLINK \l "_Toc8358" </w:instrText>
      </w:r>
      <w:r>
        <w:fldChar w:fldCharType="separate"/>
      </w:r>
      <w:r>
        <w:rPr>
          <w:rFonts w:hint="eastAsia"/>
        </w:rPr>
        <w:t>四、春来电器公司成本管理存在问题</w:t>
      </w:r>
      <w:r>
        <w:tab/>
      </w:r>
      <w:r>
        <w:fldChar w:fldCharType="begin"/>
      </w:r>
      <w:r>
        <w:instrText xml:space="preserve"> PAGEREF _Toc8358 \h </w:instrText>
      </w:r>
      <w:r>
        <w:fldChar w:fldCharType="separate"/>
      </w:r>
      <w:r>
        <w:t>8</w:t>
      </w:r>
      <w:r>
        <w:fldChar w:fldCharType="end"/>
      </w:r>
      <w:r>
        <w:fldChar w:fldCharType="end"/>
      </w:r>
    </w:p>
    <w:p w14:paraId="0C5F618B">
      <w:pPr>
        <w:pStyle w:val="23"/>
        <w:tabs>
          <w:tab w:val="right" w:leader="dot" w:pos="8306"/>
        </w:tabs>
      </w:pPr>
      <w:r>
        <w:fldChar w:fldCharType="begin"/>
      </w:r>
      <w:r>
        <w:instrText xml:space="preserve"> HYPERLINK \l "_Toc533" </w:instrText>
      </w:r>
      <w:r>
        <w:fldChar w:fldCharType="separate"/>
      </w:r>
      <w:r>
        <w:rPr>
          <w:rFonts w:hint="eastAsia"/>
        </w:rPr>
        <w:t>（一）物料采购成本过高</w:t>
      </w:r>
      <w:r>
        <w:tab/>
      </w:r>
      <w:r>
        <w:fldChar w:fldCharType="begin"/>
      </w:r>
      <w:r>
        <w:instrText xml:space="preserve"> PAGEREF _Toc533 \h </w:instrText>
      </w:r>
      <w:r>
        <w:fldChar w:fldCharType="separate"/>
      </w:r>
      <w:r>
        <w:t>8</w:t>
      </w:r>
      <w:r>
        <w:fldChar w:fldCharType="end"/>
      </w:r>
      <w:r>
        <w:fldChar w:fldCharType="end"/>
      </w:r>
    </w:p>
    <w:p w14:paraId="20FF50C0">
      <w:pPr>
        <w:pStyle w:val="23"/>
        <w:tabs>
          <w:tab w:val="right" w:leader="dot" w:pos="8306"/>
        </w:tabs>
      </w:pPr>
      <w:r>
        <w:fldChar w:fldCharType="begin"/>
      </w:r>
      <w:r>
        <w:instrText xml:space="preserve"> HYPERLINK \l "_Toc12486" </w:instrText>
      </w:r>
      <w:r>
        <w:fldChar w:fldCharType="separate"/>
      </w:r>
      <w:r>
        <w:rPr>
          <w:rFonts w:hint="eastAsia"/>
        </w:rPr>
        <w:t>（二）生产设备开工率不足、使用效率不高</w:t>
      </w:r>
      <w:r>
        <w:tab/>
      </w:r>
      <w:r>
        <w:fldChar w:fldCharType="begin"/>
      </w:r>
      <w:r>
        <w:instrText xml:space="preserve"> PAGEREF _Toc12486 \h </w:instrText>
      </w:r>
      <w:r>
        <w:fldChar w:fldCharType="separate"/>
      </w:r>
      <w:r>
        <w:t>9</w:t>
      </w:r>
      <w:r>
        <w:fldChar w:fldCharType="end"/>
      </w:r>
      <w:r>
        <w:fldChar w:fldCharType="end"/>
      </w:r>
    </w:p>
    <w:p w14:paraId="0245A54C">
      <w:pPr>
        <w:pStyle w:val="23"/>
        <w:tabs>
          <w:tab w:val="right" w:leader="dot" w:pos="8306"/>
        </w:tabs>
      </w:pPr>
      <w:r>
        <w:fldChar w:fldCharType="begin"/>
      </w:r>
      <w:r>
        <w:instrText xml:space="preserve"> HYPERLINK \l "_Toc17833" </w:instrText>
      </w:r>
      <w:r>
        <w:fldChar w:fldCharType="separate"/>
      </w:r>
      <w:r>
        <w:rPr>
          <w:rFonts w:hint="eastAsia"/>
        </w:rPr>
        <w:t>（三）销售管理不当导致成本过高</w:t>
      </w:r>
      <w:r>
        <w:tab/>
      </w:r>
      <w:r>
        <w:fldChar w:fldCharType="begin"/>
      </w:r>
      <w:r>
        <w:instrText xml:space="preserve"> PAGEREF _Toc17833 \h </w:instrText>
      </w:r>
      <w:r>
        <w:fldChar w:fldCharType="separate"/>
      </w:r>
      <w:r>
        <w:t>10</w:t>
      </w:r>
      <w:r>
        <w:fldChar w:fldCharType="end"/>
      </w:r>
      <w:r>
        <w:fldChar w:fldCharType="end"/>
      </w:r>
    </w:p>
    <w:p w14:paraId="0AA13763">
      <w:pPr>
        <w:pStyle w:val="21"/>
        <w:tabs>
          <w:tab w:val="right" w:leader="dot" w:pos="8306"/>
        </w:tabs>
      </w:pPr>
      <w:r>
        <w:fldChar w:fldCharType="begin"/>
      </w:r>
      <w:r>
        <w:instrText xml:space="preserve"> HYPERLINK \l "_Toc5708" </w:instrText>
      </w:r>
      <w:r>
        <w:fldChar w:fldCharType="separate"/>
      </w:r>
      <w:r>
        <w:rPr>
          <w:rFonts w:hint="eastAsia"/>
        </w:rPr>
        <w:t>五、春来电器公司问题的解决对策</w:t>
      </w:r>
      <w:r>
        <w:tab/>
      </w:r>
      <w:r>
        <w:fldChar w:fldCharType="begin"/>
      </w:r>
      <w:r>
        <w:instrText xml:space="preserve"> PAGEREF _Toc5708 \h </w:instrText>
      </w:r>
      <w:r>
        <w:fldChar w:fldCharType="separate"/>
      </w:r>
      <w:r>
        <w:t>11</w:t>
      </w:r>
      <w:r>
        <w:fldChar w:fldCharType="end"/>
      </w:r>
      <w:r>
        <w:fldChar w:fldCharType="end"/>
      </w:r>
    </w:p>
    <w:p w14:paraId="5971BA39">
      <w:pPr>
        <w:pStyle w:val="23"/>
        <w:tabs>
          <w:tab w:val="right" w:leader="dot" w:pos="8306"/>
        </w:tabs>
      </w:pPr>
      <w:r>
        <w:fldChar w:fldCharType="begin"/>
      </w:r>
      <w:r>
        <w:instrText xml:space="preserve"> HYPERLINK \l "_Toc24559" </w:instrText>
      </w:r>
      <w:r>
        <w:fldChar w:fldCharType="separate"/>
      </w:r>
      <w:r>
        <w:rPr>
          <w:rFonts w:hint="eastAsia"/>
        </w:rPr>
        <w:t>（一）物料采购成本的控制措施</w:t>
      </w:r>
      <w:r>
        <w:tab/>
      </w:r>
      <w:r>
        <w:fldChar w:fldCharType="begin"/>
      </w:r>
      <w:r>
        <w:instrText xml:space="preserve"> PAGEREF _Toc24559 \h </w:instrText>
      </w:r>
      <w:r>
        <w:fldChar w:fldCharType="separate"/>
      </w:r>
      <w:r>
        <w:t>11</w:t>
      </w:r>
      <w:r>
        <w:fldChar w:fldCharType="end"/>
      </w:r>
      <w:r>
        <w:fldChar w:fldCharType="end"/>
      </w:r>
    </w:p>
    <w:p w14:paraId="3115878F">
      <w:pPr>
        <w:pStyle w:val="23"/>
        <w:tabs>
          <w:tab w:val="right" w:leader="dot" w:pos="8306"/>
        </w:tabs>
      </w:pPr>
      <w:r>
        <w:fldChar w:fldCharType="begin"/>
      </w:r>
      <w:r>
        <w:instrText xml:space="preserve"> HYPERLINK \l "_Toc21518" </w:instrText>
      </w:r>
      <w:r>
        <w:fldChar w:fldCharType="separate"/>
      </w:r>
      <w:r>
        <w:rPr>
          <w:rFonts w:hint="eastAsia"/>
        </w:rPr>
        <w:t>（二）生产设备管理成本的控制措施</w:t>
      </w:r>
      <w:r>
        <w:tab/>
      </w:r>
      <w:r>
        <w:fldChar w:fldCharType="begin"/>
      </w:r>
      <w:r>
        <w:instrText xml:space="preserve"> PAGEREF _Toc21518 \h </w:instrText>
      </w:r>
      <w:r>
        <w:fldChar w:fldCharType="separate"/>
      </w:r>
      <w:r>
        <w:t>12</w:t>
      </w:r>
      <w:r>
        <w:fldChar w:fldCharType="end"/>
      </w:r>
      <w:r>
        <w:fldChar w:fldCharType="end"/>
      </w:r>
    </w:p>
    <w:p w14:paraId="3E53169F">
      <w:pPr>
        <w:pStyle w:val="23"/>
        <w:tabs>
          <w:tab w:val="right" w:leader="dot" w:pos="8306"/>
        </w:tabs>
      </w:pPr>
      <w:r>
        <w:fldChar w:fldCharType="begin"/>
      </w:r>
      <w:r>
        <w:instrText xml:space="preserve"> HYPERLINK \l "_Toc14729" </w:instrText>
      </w:r>
      <w:r>
        <w:fldChar w:fldCharType="separate"/>
      </w:r>
      <w:r>
        <w:rPr>
          <w:rFonts w:hint="eastAsia"/>
        </w:rPr>
        <w:t>（三）加强销售管理降低成本</w:t>
      </w:r>
      <w:r>
        <w:tab/>
      </w:r>
      <w:r>
        <w:fldChar w:fldCharType="begin"/>
      </w:r>
      <w:r>
        <w:instrText xml:space="preserve"> PAGEREF _Toc14729 \h </w:instrText>
      </w:r>
      <w:r>
        <w:fldChar w:fldCharType="separate"/>
      </w:r>
      <w:r>
        <w:t>12</w:t>
      </w:r>
      <w:r>
        <w:fldChar w:fldCharType="end"/>
      </w:r>
      <w:r>
        <w:fldChar w:fldCharType="end"/>
      </w:r>
    </w:p>
    <w:p w14:paraId="00470409">
      <w:pPr>
        <w:pStyle w:val="21"/>
        <w:tabs>
          <w:tab w:val="right" w:leader="dot" w:pos="8306"/>
        </w:tabs>
      </w:pPr>
      <w:r>
        <w:fldChar w:fldCharType="begin"/>
      </w:r>
      <w:r>
        <w:instrText xml:space="preserve"> HYPERLINK \l "_Toc25797" </w:instrText>
      </w:r>
      <w:r>
        <w:fldChar w:fldCharType="separate"/>
      </w:r>
      <w:r>
        <w:rPr>
          <w:rFonts w:hint="eastAsia"/>
        </w:rPr>
        <w:t>五、结语</w:t>
      </w:r>
      <w:r>
        <w:tab/>
      </w:r>
      <w:r>
        <w:fldChar w:fldCharType="begin"/>
      </w:r>
      <w:r>
        <w:instrText xml:space="preserve"> PAGEREF _Toc25797 \h </w:instrText>
      </w:r>
      <w:r>
        <w:fldChar w:fldCharType="separate"/>
      </w:r>
      <w:r>
        <w:t>14</w:t>
      </w:r>
      <w:r>
        <w:fldChar w:fldCharType="end"/>
      </w:r>
      <w:r>
        <w:fldChar w:fldCharType="end"/>
      </w:r>
    </w:p>
    <w:p w14:paraId="7B0E1AF0">
      <w:pPr>
        <w:pStyle w:val="21"/>
        <w:tabs>
          <w:tab w:val="right" w:leader="dot" w:pos="8306"/>
        </w:tabs>
      </w:pPr>
      <w:r>
        <w:fldChar w:fldCharType="begin"/>
      </w:r>
      <w:r>
        <w:instrText xml:space="preserve"> HYPERLINK \l "_Toc11388" </w:instrText>
      </w:r>
      <w:r>
        <w:fldChar w:fldCharType="separate"/>
      </w:r>
      <w:r>
        <w:rPr>
          <w:rFonts w:hint="eastAsia" w:ascii="宋体" w:hAnsi="宋体"/>
          <w:lang w:val="zh-TW" w:eastAsia="zh-TW"/>
        </w:rPr>
        <w:t>参考文献</w:t>
      </w:r>
      <w:r>
        <w:tab/>
      </w:r>
      <w:r>
        <w:fldChar w:fldCharType="begin"/>
      </w:r>
      <w:r>
        <w:instrText xml:space="preserve"> PAGEREF _Toc11388 \h </w:instrText>
      </w:r>
      <w:r>
        <w:fldChar w:fldCharType="separate"/>
      </w:r>
      <w:r>
        <w:t>15</w:t>
      </w:r>
      <w:r>
        <w:fldChar w:fldCharType="end"/>
      </w:r>
      <w:r>
        <w:fldChar w:fldCharType="end"/>
      </w:r>
      <w:r>
        <w:fldChar w:fldCharType="end"/>
      </w:r>
    </w:p>
    <w:p w14:paraId="59A7C0AE">
      <w:pPr>
        <w:ind w:firstLine="0" w:firstLineChars="0"/>
      </w:pPr>
      <w:r>
        <w:rPr>
          <w:rFonts w:hint="eastAsia" w:ascii="黑体" w:hAnsi="黑体" w:eastAsia="黑体"/>
          <w:color w:val="FF0000"/>
          <w:kern w:val="0"/>
        </w:rPr>
        <w:t>“目录”二字中间空两格，小三号黑体居中。目录要按三级标题编写，且要与正文标题一致。主要包括引言、正文主题、结语、主要参考文献等。目录具体内容小四号、宋体字、</w:t>
      </w:r>
      <w:r>
        <w:rPr>
          <w:rFonts w:ascii="黑体" w:hAnsi="黑体" w:eastAsia="黑体"/>
          <w:color w:val="FF0000"/>
          <w:kern w:val="0"/>
        </w:rPr>
        <w:t>1.5</w:t>
      </w:r>
      <w:r>
        <w:rPr>
          <w:rFonts w:hint="eastAsia" w:ascii="黑体" w:hAnsi="黑体" w:eastAsia="黑体"/>
          <w:color w:val="FF0000"/>
          <w:kern w:val="0"/>
        </w:rPr>
        <w:t>倍行距、对应的页码靠右对齐。</w:t>
      </w:r>
    </w:p>
    <w:p w14:paraId="23F1EFE6">
      <w:pPr>
        <w:sectPr>
          <w:footerReference r:id="rId17" w:type="default"/>
          <w:pgSz w:w="11906" w:h="16838"/>
          <w:pgMar w:top="1440" w:right="1800" w:bottom="1440" w:left="1800" w:header="851" w:footer="992" w:gutter="0"/>
          <w:pgNumType w:fmt="upperRoman" w:start="2"/>
          <w:cols w:space="425" w:num="1"/>
          <w:docGrid w:type="lines" w:linePitch="312" w:charSpace="0"/>
        </w:sectPr>
      </w:pPr>
    </w:p>
    <w:p w14:paraId="26AE0FE5">
      <w:pPr>
        <w:pStyle w:val="3"/>
        <w:numPr>
          <w:ilvl w:val="0"/>
          <w:numId w:val="0"/>
        </w:numPr>
      </w:pPr>
      <w:bookmarkStart w:id="0" w:name="_Toc17083"/>
      <w:bookmarkEnd w:id="0"/>
      <w:bookmarkStart w:id="1" w:name="_Toc20590"/>
      <w:bookmarkEnd w:id="1"/>
      <w:bookmarkStart w:id="2" w:name="_Toc29028"/>
      <w:r>
        <w:rPr>
          <w:rFonts w:hint="eastAsia"/>
        </w:rPr>
        <w:t>一、引言</w:t>
      </w:r>
      <w:bookmarkEnd w:id="2"/>
    </w:p>
    <w:p w14:paraId="6E7260D5">
      <w:pPr>
        <w:pStyle w:val="4"/>
      </w:pPr>
      <w:bookmarkStart w:id="3" w:name="_Toc15465"/>
      <w:r>
        <w:rPr>
          <w:rFonts w:hint="eastAsia"/>
        </w:rPr>
        <w:t>（一）研究背景</w:t>
      </w:r>
      <w:bookmarkEnd w:id="3"/>
    </w:p>
    <w:p w14:paraId="7A3DECF4">
      <w:r>
        <w:rPr>
          <w:rFonts w:hint="eastAsia"/>
        </w:rPr>
        <w:t>随着全球化的加速和信息技术的迅猛发展，企业面临着日益激烈的市场竞争。在这样的背景下，成本管理作为企业提升竞争力、实现可持续发展的重要手段，受到了广泛关注。特别是在全球金融危机的影响下，世界经济增速放缓，企业成本控制和效率提升的需求变得更加迫切。春来电器公司作为一家典型的制造型企业，其成本管理的有效性直接关系到企业的市场地位和经济效益。</w:t>
      </w:r>
    </w:p>
    <w:p w14:paraId="3C7C9776">
      <w:r>
        <w:rPr>
          <w:rFonts w:hint="eastAsia"/>
        </w:rPr>
        <w:t>春来电器公司在发展过程中，面临着物料采购成本过高、生产设备开工率不足、使用效率不高、设备折旧费用待提高以及销售管理不当等问题，这些问题的存在严重影响了公司的成本控制和利润水平。因此，深入分析春来电器公司的成本管理现状，找出存在的问题，并提出有效的解决对策，对于提升公司的市场竞争力、实现长期稳定发展具有重要的现实意义。</w:t>
      </w:r>
    </w:p>
    <w:p w14:paraId="0D1F4C2D">
      <w:pPr>
        <w:pStyle w:val="4"/>
      </w:pPr>
      <w:bookmarkStart w:id="4" w:name="_Toc3340"/>
      <w:r>
        <w:rPr>
          <w:rFonts w:hint="eastAsia"/>
        </w:rPr>
        <w:t>（二）研究意义</w:t>
      </w:r>
      <w:bookmarkEnd w:id="4"/>
    </w:p>
    <w:p w14:paraId="6665CF75">
      <w:r>
        <w:rPr>
          <w:rFonts w:hint="eastAsia"/>
        </w:rPr>
        <w:t>理论意义：本研究通过对春来电器公司成本管理问题的深入分析，有助于丰富和完善成本管理理论，特别是在全球化背景下，对于制造型企业如何进行有效的成本控制提供了新的视角和思路。同时，研究结果可以为其他企业提供成本管理的参考和借鉴，具有一定的推广价值。</w:t>
      </w:r>
    </w:p>
    <w:p w14:paraId="36A57753">
      <w:r>
        <w:rPr>
          <w:rFonts w:hint="eastAsia"/>
        </w:rPr>
        <w:t>实践意义：针对春来电器公司的具体问题，本研究提出了一系列切实可行的解决对策，如物料采购成本的控制措施、生产设备管理成本的控制措施、加强成本管理的控制措施以及加强销售管理降低成本等。这些对策的实施将有助于春来电器公司优化成本结构，提高资源利用效率，降低不必要的成本开支，从而提升企业的经济效益和市场竞争力。</w:t>
      </w:r>
    </w:p>
    <w:p w14:paraId="28855F77">
      <w:pPr>
        <w:pStyle w:val="3"/>
        <w:numPr>
          <w:ilvl w:val="0"/>
          <w:numId w:val="0"/>
        </w:numPr>
        <w:wordWrap/>
      </w:pPr>
      <w:bookmarkStart w:id="5" w:name="_Toc7235"/>
      <w:r>
        <w:rPr>
          <w:rFonts w:hint="eastAsia"/>
        </w:rPr>
        <w:t>二、成本管理相关概述</w:t>
      </w:r>
      <w:bookmarkEnd w:id="5"/>
    </w:p>
    <w:p w14:paraId="0D554846">
      <w:pPr>
        <w:pStyle w:val="4"/>
      </w:pPr>
      <w:bookmarkStart w:id="6" w:name="_Toc26796"/>
      <w:r>
        <w:rPr>
          <w:rFonts w:hint="eastAsia"/>
        </w:rPr>
        <w:t>（一）成本及成本管理相关概述</w:t>
      </w:r>
      <w:bookmarkEnd w:id="6"/>
    </w:p>
    <w:p w14:paraId="5EAA53D4">
      <w:pPr>
        <w:pStyle w:val="5"/>
      </w:pPr>
      <w:bookmarkStart w:id="7" w:name="_Toc23798"/>
      <w:r>
        <w:t xml:space="preserve">1. </w:t>
      </w:r>
      <w:r>
        <w:rPr>
          <w:rFonts w:hint="eastAsia"/>
        </w:rPr>
        <w:t>成本的概念</w:t>
      </w:r>
      <w:bookmarkEnd w:id="7"/>
    </w:p>
    <w:p w14:paraId="76748E59">
      <w:r>
        <w:rPr>
          <w:rFonts w:hint="eastAsia" w:ascii="宋体" w:hAnsi="宋体" w:cs="宋体"/>
        </w:rPr>
        <w:t>成本的概念涉及多个方面，但基本上，它是指企业在生产商品和提供劳务等经营活动中所发生的各种耗费。这些耗费可以用货币形式来计量，是对象化了的费用。根据不同的应用需要，成本可以被分为不同的类型。例如，当按照经济目的对一种产品的费用进行分类时，可以将其分为制造费用和期间费用。基于费用与制造过程之间的直接关联，费用又可以细分为直接制造费用和间接制造费用。若以产品成本计算的角度进行分类，费用则分为直接成本和间接成本（或称为直接记录和间接记录）。最后，根据生产成本与产出量之间的变动关系，费用被划分为可变费用和固定费用。</w:t>
      </w:r>
    </w:p>
    <w:p w14:paraId="15FC2F8A">
      <w:pPr>
        <w:pStyle w:val="5"/>
      </w:pPr>
      <w:bookmarkStart w:id="8" w:name="_Toc23672"/>
      <w:r>
        <w:rPr>
          <w:rFonts w:hint="eastAsia"/>
        </w:rPr>
        <w:t>成本管理的概念</w:t>
      </w:r>
      <w:bookmarkEnd w:id="8"/>
    </w:p>
    <w:p w14:paraId="355AFFAF">
      <w:r>
        <w:rPr>
          <w:rFonts w:hint="eastAsia" w:ascii="宋体" w:hAnsi="宋体" w:cs="宋体"/>
        </w:rPr>
        <w:t>成本的主要目的是增加商业市场的竞争力。因此，在进行成本效益评估时，企业应对自身状况以及竞争者的状况进行详尽的分析，并据此设定相应的成本控制策略，旨在减少企业成本，从而加强其市场竞争能力。同时，在实施过程中，企业还需根据特定的市场环境和状况作出灵活的调整，并对成本数据进行持续的追踪和分析，以确保企业能够在迅速变化的市场环境中保持并提升竞争优势。成本控制的核心在于企业所有者将成本管理提升至战略层面，而管理者则需利用内外部要素中的未来成本信息来制定策略，以获取或维持企业的竞争优势。</w:t>
      </w:r>
    </w:p>
    <w:p w14:paraId="7113F08B">
      <w:pPr>
        <w:pStyle w:val="4"/>
      </w:pPr>
      <w:bookmarkStart w:id="9" w:name="_Toc19970"/>
      <w:r>
        <w:rPr>
          <w:rFonts w:hint="eastAsia"/>
        </w:rPr>
        <w:t>（二）成本管理的内容</w:t>
      </w:r>
      <w:bookmarkEnd w:id="9"/>
    </w:p>
    <w:p w14:paraId="45EEEE39">
      <w:pPr>
        <w:rPr>
          <w:rFonts w:ascii="宋体" w:cs="宋体"/>
        </w:rPr>
      </w:pPr>
      <w:r>
        <w:rPr>
          <w:rFonts w:hint="eastAsia" w:ascii="宋体" w:hAnsi="宋体" w:cs="宋体"/>
        </w:rPr>
        <w:t>成本管理是一种以成本核算、成本分析、成本决策、成本控制为核心的管理活动。这些管理行为的目标是确保以最小的成本获得最佳的效果，以实施高效的财务管理。具体来说，成本管理的内容主要包括以下几个方面：</w:t>
      </w:r>
    </w:p>
    <w:p w14:paraId="2FFCB5C9">
      <w:pPr>
        <w:rPr>
          <w:rFonts w:ascii="宋体" w:cs="宋体"/>
        </w:rPr>
      </w:pPr>
      <w:r>
        <w:rPr>
          <w:rFonts w:ascii="宋体" w:hAnsi="宋体" w:cs="宋体"/>
        </w:rPr>
        <w:t>1.</w:t>
      </w:r>
      <w:r>
        <w:rPr>
          <w:rFonts w:hint="eastAsia" w:ascii="宋体" w:hAnsi="宋体" w:cs="宋体"/>
        </w:rPr>
        <w:t>成本规划：它是针对企业自身的竞争策略，结合自身的经济环境，对企业进行成本管理所做的整体规划与思考。它保证了企业的经营活动符合公司的战略目标，并为企业的具体成本管理工作提供了指导和架构。</w:t>
      </w:r>
    </w:p>
    <w:p w14:paraId="35143E74">
      <w:pPr>
        <w:rPr>
          <w:rFonts w:ascii="宋体" w:cs="宋体"/>
        </w:rPr>
      </w:pPr>
      <w:r>
        <w:rPr>
          <w:rFonts w:ascii="宋体" w:hAnsi="宋体" w:cs="宋体"/>
        </w:rPr>
        <w:t>2.</w:t>
      </w:r>
      <w:r>
        <w:rPr>
          <w:rFonts w:hint="eastAsia" w:ascii="宋体" w:hAnsi="宋体" w:cs="宋体"/>
        </w:rPr>
        <w:t>成本计算：成本核算是企业成本管理体系中的重要组成部分，它包括对产品、工程或劳务的成本核算与计量。通过对成本进行精确的核算，可以使企业更好地理解各生产环节的成本组成，从而为以后的成本分析与控制奠定基础。</w:t>
      </w:r>
    </w:p>
    <w:p w14:paraId="76E34801">
      <w:pPr>
        <w:rPr>
          <w:rFonts w:ascii="宋体" w:cs="宋体"/>
        </w:rPr>
      </w:pPr>
      <w:r>
        <w:rPr>
          <w:rFonts w:ascii="宋体" w:hAnsi="宋体" w:cs="宋体"/>
        </w:rPr>
        <w:t>3.</w:t>
      </w:r>
      <w:r>
        <w:rPr>
          <w:rFonts w:hint="eastAsia" w:ascii="宋体" w:hAnsi="宋体" w:cs="宋体"/>
        </w:rPr>
        <w:t>成本控制：成本控制是指运用一系列的经济、技术和组织方法，对费用的产生与支出实施有效的管理与控制，从而实现费用的减少或优化。它包含了成本控制战略的制订、成本控制的实施和成本的监督。</w:t>
      </w:r>
    </w:p>
    <w:p w14:paraId="46CE0321">
      <w:pPr>
        <w:rPr>
          <w:rFonts w:ascii="宋体" w:cs="宋体"/>
        </w:rPr>
      </w:pPr>
      <w:r>
        <w:rPr>
          <w:rFonts w:ascii="宋体" w:hAnsi="宋体" w:cs="宋体"/>
        </w:rPr>
        <w:t>4.</w:t>
      </w:r>
      <w:r>
        <w:rPr>
          <w:rFonts w:hint="eastAsia" w:ascii="宋体" w:hAnsi="宋体" w:cs="宋体"/>
        </w:rPr>
        <w:t>业绩评价：业绩评价是对为了改善原来的成本管理工作，并对职工及集体的成本行为进行激励和约束。通过对企业成本管理业绩的评估，可以找出存在的问题与缺陷，从而制定出相应的改善措施。</w:t>
      </w:r>
    </w:p>
    <w:p w14:paraId="1DC62ABC">
      <w:pPr>
        <w:pStyle w:val="3"/>
        <w:numPr>
          <w:ilvl w:val="0"/>
          <w:numId w:val="0"/>
        </w:numPr>
      </w:pPr>
      <w:bookmarkStart w:id="10" w:name="_Toc22946"/>
      <w:r>
        <w:rPr>
          <w:rFonts w:hint="eastAsia"/>
        </w:rPr>
        <w:t>三、春来电器公司成本管理现状</w:t>
      </w:r>
      <w:bookmarkEnd w:id="10"/>
    </w:p>
    <w:p w14:paraId="2BF2467D">
      <w:pPr>
        <w:pStyle w:val="4"/>
      </w:pPr>
      <w:bookmarkStart w:id="11" w:name="_Toc17597"/>
      <w:r>
        <w:rPr>
          <w:rFonts w:hint="eastAsia"/>
        </w:rPr>
        <w:t>（一）公司简介</w:t>
      </w:r>
      <w:bookmarkEnd w:id="11"/>
    </w:p>
    <w:p w14:paraId="1F17D40E">
      <w:r>
        <w:rPr>
          <w:rFonts w:hint="eastAsia" w:ascii="宋体" w:hAnsi="宋体" w:cs="宋体"/>
        </w:rPr>
        <w:t>春来电器有限责任公司，</w:t>
      </w:r>
      <w:r>
        <w:t>2012</w:t>
      </w:r>
      <w:r>
        <w:rPr>
          <w:rFonts w:hint="eastAsia" w:ascii="宋体" w:hAnsi="宋体" w:cs="宋体"/>
        </w:rPr>
        <w:t>年</w:t>
      </w:r>
      <w:r>
        <w:t>3</w:t>
      </w:r>
      <w:r>
        <w:rPr>
          <w:rFonts w:hint="eastAsia" w:ascii="宋体" w:hAnsi="宋体" w:cs="宋体"/>
        </w:rPr>
        <w:t>月</w:t>
      </w:r>
      <w:r>
        <w:t>5</w:t>
      </w:r>
      <w:r>
        <w:rPr>
          <w:rFonts w:hint="eastAsia" w:ascii="宋体" w:hAnsi="宋体" w:cs="宋体"/>
        </w:rPr>
        <w:t>日成立，经营范围包括电器产品研发、制造：专注于家用电器、通信设备、办公设备、计算机及辅助设备、数码产品、体育健身器材、音响设备、监控设备、安防设备、空气能设备、中央空调、会议设备、智能设备、通讯产品、电子产品、电工器材的研发和生产。</w:t>
      </w:r>
    </w:p>
    <w:p w14:paraId="1E93E6C8">
      <w:pPr>
        <w:pStyle w:val="4"/>
      </w:pPr>
      <w:bookmarkStart w:id="12" w:name="_Toc3432"/>
      <w:r>
        <w:rPr>
          <w:rFonts w:hint="eastAsia"/>
        </w:rPr>
        <w:t>（二）公司成本管理现状</w:t>
      </w:r>
      <w:bookmarkEnd w:id="12"/>
    </w:p>
    <w:p w14:paraId="67E1227F">
      <w:pPr>
        <w:pStyle w:val="5"/>
      </w:pPr>
      <w:bookmarkStart w:id="13" w:name="_Toc14757"/>
      <w:r>
        <w:t xml:space="preserve">1. </w:t>
      </w:r>
      <w:r>
        <w:rPr>
          <w:rFonts w:hint="eastAsia"/>
        </w:rPr>
        <w:t>采购活动的成本管理</w:t>
      </w:r>
      <w:bookmarkEnd w:id="13"/>
    </w:p>
    <w:p w14:paraId="6FAB861A">
      <w:r>
        <w:rPr>
          <w:rFonts w:hint="eastAsia" w:ascii="宋体" w:hAnsi="宋体" w:cs="宋体"/>
        </w:rPr>
        <w:t>在</w:t>
      </w:r>
      <w:r>
        <w:rPr>
          <w:rFonts w:ascii="宋体" w:hAnsi="宋体" w:cs="宋体"/>
        </w:rPr>
        <w:t>2021</w:t>
      </w:r>
      <w:r>
        <w:rPr>
          <w:rFonts w:hint="eastAsia" w:ascii="宋体" w:hAnsi="宋体" w:cs="宋体"/>
        </w:rPr>
        <w:t>年至</w:t>
      </w:r>
      <w:r>
        <w:rPr>
          <w:rFonts w:ascii="宋体" w:hAnsi="宋体" w:cs="宋体"/>
        </w:rPr>
        <w:t>2023</w:t>
      </w:r>
      <w:r>
        <w:rPr>
          <w:rFonts w:hint="eastAsia" w:ascii="宋体" w:hAnsi="宋体" w:cs="宋体"/>
        </w:rPr>
        <w:t>年期间，企业的财务状况经历了一系列变化。具体来说，主营业务成本先微增后显著下降。</w:t>
      </w:r>
      <w:r>
        <w:rPr>
          <w:rFonts w:ascii="宋体" w:hAnsi="宋体" w:cs="宋体"/>
        </w:rPr>
        <w:t>2021</w:t>
      </w:r>
      <w:r>
        <w:rPr>
          <w:rFonts w:hint="eastAsia" w:ascii="宋体" w:hAnsi="宋体" w:cs="宋体"/>
        </w:rPr>
        <w:t>年，这一成本为</w:t>
      </w:r>
      <w:r>
        <w:rPr>
          <w:rFonts w:ascii="宋体" w:hAnsi="宋体" w:cs="宋体"/>
        </w:rPr>
        <w:t>284,651.43</w:t>
      </w:r>
      <w:r>
        <w:rPr>
          <w:rFonts w:hint="eastAsia" w:ascii="宋体" w:hAnsi="宋体" w:cs="宋体"/>
        </w:rPr>
        <w:t>元，而到了</w:t>
      </w:r>
      <w:r>
        <w:rPr>
          <w:rFonts w:ascii="宋体" w:hAnsi="宋体" w:cs="宋体"/>
        </w:rPr>
        <w:t>2022</w:t>
      </w:r>
      <w:r>
        <w:rPr>
          <w:rFonts w:hint="eastAsia" w:ascii="宋体" w:hAnsi="宋体" w:cs="宋体"/>
        </w:rPr>
        <w:t>年，微增至</w:t>
      </w:r>
      <w:r>
        <w:rPr>
          <w:rFonts w:ascii="宋体" w:hAnsi="宋体" w:cs="宋体"/>
        </w:rPr>
        <w:t>285,055.78</w:t>
      </w:r>
      <w:r>
        <w:rPr>
          <w:rFonts w:hint="eastAsia" w:ascii="宋体" w:hAnsi="宋体" w:cs="宋体"/>
        </w:rPr>
        <w:t>元。然而，到了</w:t>
      </w:r>
      <w:r>
        <w:rPr>
          <w:rFonts w:ascii="宋体" w:hAnsi="宋体" w:cs="宋体"/>
        </w:rPr>
        <w:t>2023</w:t>
      </w:r>
      <w:r>
        <w:rPr>
          <w:rFonts w:hint="eastAsia" w:ascii="宋体" w:hAnsi="宋体" w:cs="宋体"/>
        </w:rPr>
        <w:t>年，主营业务成本显著下降至</w:t>
      </w:r>
      <w:r>
        <w:rPr>
          <w:rFonts w:ascii="宋体" w:hAnsi="宋体" w:cs="宋体"/>
        </w:rPr>
        <w:t>269,079.00</w:t>
      </w:r>
      <w:r>
        <w:rPr>
          <w:rFonts w:hint="eastAsia" w:ascii="宋体" w:hAnsi="宋体" w:cs="宋体"/>
        </w:rPr>
        <w:t>元。与此同时，销售费用在这三年间整体呈现下降趋势。从</w:t>
      </w:r>
      <w:r>
        <w:rPr>
          <w:rFonts w:ascii="宋体" w:hAnsi="宋体" w:cs="宋体"/>
        </w:rPr>
        <w:t>2021</w:t>
      </w:r>
      <w:r>
        <w:rPr>
          <w:rFonts w:hint="eastAsia" w:ascii="宋体" w:hAnsi="宋体" w:cs="宋体"/>
        </w:rPr>
        <w:t>年的</w:t>
      </w:r>
      <w:r>
        <w:rPr>
          <w:rFonts w:ascii="宋体" w:hAnsi="宋体" w:cs="宋体"/>
        </w:rPr>
        <w:t>11,090.81</w:t>
      </w:r>
      <w:r>
        <w:rPr>
          <w:rFonts w:hint="eastAsia" w:ascii="宋体" w:hAnsi="宋体" w:cs="宋体"/>
        </w:rPr>
        <w:t>元开始，</w:t>
      </w:r>
      <w:r>
        <w:rPr>
          <w:rFonts w:ascii="宋体" w:hAnsi="宋体" w:cs="宋体"/>
        </w:rPr>
        <w:t>2022</w:t>
      </w:r>
      <w:r>
        <w:rPr>
          <w:rFonts w:hint="eastAsia" w:ascii="宋体" w:hAnsi="宋体" w:cs="宋体"/>
        </w:rPr>
        <w:t>年降至</w:t>
      </w:r>
      <w:r>
        <w:rPr>
          <w:rFonts w:ascii="宋体" w:hAnsi="宋体" w:cs="宋体"/>
        </w:rPr>
        <w:t>9,128.53</w:t>
      </w:r>
      <w:r>
        <w:rPr>
          <w:rFonts w:hint="eastAsia" w:ascii="宋体" w:hAnsi="宋体" w:cs="宋体"/>
        </w:rPr>
        <w:t>元，尽管在</w:t>
      </w:r>
      <w:r>
        <w:rPr>
          <w:rFonts w:ascii="宋体" w:hAnsi="宋体" w:cs="宋体"/>
        </w:rPr>
        <w:t>2023</w:t>
      </w:r>
      <w:r>
        <w:rPr>
          <w:rFonts w:hint="eastAsia" w:ascii="宋体" w:hAnsi="宋体" w:cs="宋体"/>
        </w:rPr>
        <w:t>年小幅回升至</w:t>
      </w:r>
      <w:r>
        <w:rPr>
          <w:rFonts w:ascii="宋体" w:hAnsi="宋体" w:cs="宋体"/>
        </w:rPr>
        <w:t>9,430.12</w:t>
      </w:r>
      <w:r>
        <w:rPr>
          <w:rFonts w:hint="eastAsia" w:ascii="宋体" w:hAnsi="宋体" w:cs="宋体"/>
        </w:rPr>
        <w:t>元。另一方面，管理费用在三年内则呈现出显著增长的趋势。从</w:t>
      </w:r>
      <w:r>
        <w:rPr>
          <w:rFonts w:ascii="宋体" w:hAnsi="宋体" w:cs="宋体"/>
        </w:rPr>
        <w:t>2021</w:t>
      </w:r>
      <w:r>
        <w:rPr>
          <w:rFonts w:hint="eastAsia" w:ascii="宋体" w:hAnsi="宋体" w:cs="宋体"/>
        </w:rPr>
        <w:t>年的</w:t>
      </w:r>
      <w:r>
        <w:rPr>
          <w:rFonts w:ascii="宋体" w:hAnsi="宋体" w:cs="宋体"/>
        </w:rPr>
        <w:t>46,094.71</w:t>
      </w:r>
      <w:r>
        <w:rPr>
          <w:rFonts w:hint="eastAsia" w:ascii="宋体" w:hAnsi="宋体" w:cs="宋体"/>
        </w:rPr>
        <w:t>元开始，逐年增长至</w:t>
      </w:r>
      <w:r>
        <w:rPr>
          <w:rFonts w:ascii="宋体" w:hAnsi="宋体" w:cs="宋体"/>
        </w:rPr>
        <w:t>2022</w:t>
      </w:r>
      <w:r>
        <w:rPr>
          <w:rFonts w:hint="eastAsia" w:ascii="宋体" w:hAnsi="宋体" w:cs="宋体"/>
        </w:rPr>
        <w:t>年的</w:t>
      </w:r>
      <w:r>
        <w:rPr>
          <w:rFonts w:ascii="宋体" w:hAnsi="宋体" w:cs="宋体"/>
        </w:rPr>
        <w:t>63,420.80</w:t>
      </w:r>
      <w:r>
        <w:rPr>
          <w:rFonts w:hint="eastAsia" w:ascii="宋体" w:hAnsi="宋体" w:cs="宋体"/>
        </w:rPr>
        <w:t>元，再到</w:t>
      </w:r>
      <w:r>
        <w:rPr>
          <w:rFonts w:ascii="宋体" w:hAnsi="宋体" w:cs="宋体"/>
        </w:rPr>
        <w:t>2023</w:t>
      </w:r>
      <w:r>
        <w:rPr>
          <w:rFonts w:hint="eastAsia" w:ascii="宋体" w:hAnsi="宋体" w:cs="宋体"/>
        </w:rPr>
        <w:t>年的</w:t>
      </w:r>
      <w:r>
        <w:rPr>
          <w:rFonts w:ascii="宋体" w:hAnsi="宋体" w:cs="宋体"/>
        </w:rPr>
        <w:t>82,179.16</w:t>
      </w:r>
      <w:r>
        <w:rPr>
          <w:rFonts w:hint="eastAsia" w:ascii="宋体" w:hAnsi="宋体" w:cs="宋体"/>
        </w:rPr>
        <w:t>元。至于财务费用，企业在三年内的变化并不大，基本保持在较低水平。从</w:t>
      </w:r>
      <w:r>
        <w:rPr>
          <w:rFonts w:ascii="宋体" w:hAnsi="宋体" w:cs="宋体"/>
        </w:rPr>
        <w:t>2021</w:t>
      </w:r>
      <w:r>
        <w:rPr>
          <w:rFonts w:hint="eastAsia" w:ascii="宋体" w:hAnsi="宋体" w:cs="宋体"/>
        </w:rPr>
        <w:t>年的</w:t>
      </w:r>
      <w:r>
        <w:rPr>
          <w:rFonts w:ascii="宋体" w:hAnsi="宋体" w:cs="宋体"/>
        </w:rPr>
        <w:t>341.36</w:t>
      </w:r>
      <w:r>
        <w:rPr>
          <w:rFonts w:hint="eastAsia" w:ascii="宋体" w:hAnsi="宋体" w:cs="宋体"/>
        </w:rPr>
        <w:t>元开始，</w:t>
      </w:r>
      <w:r>
        <w:rPr>
          <w:rFonts w:ascii="宋体" w:hAnsi="宋体" w:cs="宋体"/>
        </w:rPr>
        <w:t>2022</w:t>
      </w:r>
      <w:r>
        <w:rPr>
          <w:rFonts w:hint="eastAsia" w:ascii="宋体" w:hAnsi="宋体" w:cs="宋体"/>
        </w:rPr>
        <w:t>年小幅下降至</w:t>
      </w:r>
      <w:r>
        <w:rPr>
          <w:rFonts w:ascii="宋体" w:hAnsi="宋体" w:cs="宋体"/>
        </w:rPr>
        <w:t>202.11</w:t>
      </w:r>
      <w:r>
        <w:rPr>
          <w:rFonts w:hint="eastAsia" w:ascii="宋体" w:hAnsi="宋体" w:cs="宋体"/>
        </w:rPr>
        <w:t>元，随后在</w:t>
      </w:r>
      <w:r>
        <w:rPr>
          <w:rFonts w:ascii="宋体" w:hAnsi="宋体" w:cs="宋体"/>
        </w:rPr>
        <w:t>2023</w:t>
      </w:r>
      <w:r>
        <w:rPr>
          <w:rFonts w:hint="eastAsia" w:ascii="宋体" w:hAnsi="宋体" w:cs="宋体"/>
        </w:rPr>
        <w:t>年回升至</w:t>
      </w:r>
      <w:r>
        <w:rPr>
          <w:rFonts w:ascii="宋体" w:hAnsi="宋体" w:cs="宋体"/>
        </w:rPr>
        <w:t>319.77</w:t>
      </w:r>
      <w:r>
        <w:rPr>
          <w:rFonts w:hint="eastAsia" w:ascii="宋体" w:hAnsi="宋体" w:cs="宋体"/>
        </w:rPr>
        <w:t>元。</w:t>
      </w:r>
    </w:p>
    <w:p w14:paraId="6BC8E6EC">
      <w:pPr>
        <w:widowControl/>
        <w:autoSpaceDE w:val="0"/>
        <w:ind w:firstLine="0" w:firstLineChars="0"/>
        <w:jc w:val="center"/>
        <w:rPr>
          <w:rFonts w:eastAsia="黑体"/>
          <w:sz w:val="18"/>
          <w:szCs w:val="18"/>
        </w:rPr>
      </w:pPr>
      <w:r>
        <w:rPr>
          <w:rFonts w:hint="eastAsia" w:ascii="黑体" w:hAnsi="宋体" w:eastAsia="黑体" w:cs="黑体"/>
          <w:sz w:val="18"/>
          <w:szCs w:val="18"/>
        </w:rPr>
        <w:t>表</w:t>
      </w:r>
      <w:r>
        <w:rPr>
          <w:rFonts w:eastAsia="黑体"/>
          <w:sz w:val="18"/>
          <w:szCs w:val="18"/>
        </w:rPr>
        <w:t>3.1</w:t>
      </w:r>
      <w:r>
        <w:rPr>
          <w:rFonts w:hint="eastAsia" w:ascii="黑体" w:hAnsi="宋体" w:eastAsia="黑体" w:cs="黑体"/>
          <w:sz w:val="18"/>
          <w:szCs w:val="18"/>
        </w:rPr>
        <w:t>春来电器公司成本费用情况</w:t>
      </w:r>
      <w:r>
        <w:rPr>
          <w:rFonts w:ascii="黑体" w:hAnsi="宋体" w:eastAsia="黑体" w:cs="黑体"/>
          <w:sz w:val="18"/>
          <w:szCs w:val="18"/>
        </w:rPr>
        <w:t xml:space="preserve">   </w:t>
      </w:r>
      <w:r>
        <w:rPr>
          <w:rFonts w:hint="eastAsia" w:ascii="黑体" w:hAnsi="宋体" w:eastAsia="黑体" w:cs="黑体"/>
          <w:sz w:val="18"/>
          <w:szCs w:val="18"/>
        </w:rPr>
        <w:t>金额单位：元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2160"/>
        <w:gridCol w:w="2160"/>
        <w:gridCol w:w="2160"/>
      </w:tblGrid>
      <w:tr w14:paraId="4435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474ED1E4">
            <w:pPr>
              <w:widowControl/>
              <w:tabs>
                <w:tab w:val="left" w:pos="377"/>
              </w:tabs>
              <w:ind w:firstLine="0" w:firstLineChars="0"/>
              <w:jc w:val="center"/>
              <w:rPr>
                <w:sz w:val="18"/>
                <w:szCs w:val="18"/>
              </w:rPr>
            </w:pPr>
            <w:r>
              <w:rPr>
                <w:rFonts w:hint="eastAsia"/>
                <w:sz w:val="18"/>
                <w:szCs w:val="18"/>
              </w:rPr>
              <w:t>成本费用</w:t>
            </w:r>
          </w:p>
        </w:tc>
        <w:tc>
          <w:tcPr>
            <w:tcW w:w="2450" w:type="dxa"/>
          </w:tcPr>
          <w:p w14:paraId="35318024">
            <w:pPr>
              <w:widowControl/>
              <w:tabs>
                <w:tab w:val="left" w:pos="377"/>
              </w:tabs>
              <w:ind w:firstLine="0" w:firstLineChars="0"/>
              <w:jc w:val="center"/>
              <w:rPr>
                <w:sz w:val="18"/>
                <w:szCs w:val="18"/>
              </w:rPr>
            </w:pPr>
            <w:r>
              <w:rPr>
                <w:sz w:val="18"/>
                <w:szCs w:val="18"/>
              </w:rPr>
              <w:t>2021</w:t>
            </w:r>
          </w:p>
        </w:tc>
        <w:tc>
          <w:tcPr>
            <w:tcW w:w="2450" w:type="dxa"/>
          </w:tcPr>
          <w:p w14:paraId="488272A0">
            <w:pPr>
              <w:widowControl/>
              <w:tabs>
                <w:tab w:val="left" w:pos="377"/>
              </w:tabs>
              <w:ind w:firstLine="0" w:firstLineChars="0"/>
              <w:jc w:val="center"/>
              <w:rPr>
                <w:sz w:val="18"/>
                <w:szCs w:val="18"/>
              </w:rPr>
            </w:pPr>
            <w:r>
              <w:rPr>
                <w:sz w:val="18"/>
                <w:szCs w:val="18"/>
              </w:rPr>
              <w:t>2022</w:t>
            </w:r>
          </w:p>
        </w:tc>
        <w:tc>
          <w:tcPr>
            <w:tcW w:w="2450" w:type="dxa"/>
          </w:tcPr>
          <w:p w14:paraId="75F5C56E">
            <w:pPr>
              <w:widowControl/>
              <w:tabs>
                <w:tab w:val="left" w:pos="377"/>
              </w:tabs>
              <w:ind w:firstLine="0" w:firstLineChars="0"/>
              <w:jc w:val="center"/>
              <w:rPr>
                <w:sz w:val="18"/>
                <w:szCs w:val="18"/>
              </w:rPr>
            </w:pPr>
            <w:r>
              <w:rPr>
                <w:sz w:val="18"/>
                <w:szCs w:val="18"/>
              </w:rPr>
              <w:t>2023</w:t>
            </w:r>
          </w:p>
        </w:tc>
      </w:tr>
      <w:tr w14:paraId="1A13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34E3DA63">
            <w:pPr>
              <w:widowControl/>
              <w:tabs>
                <w:tab w:val="left" w:pos="377"/>
              </w:tabs>
              <w:ind w:firstLine="0" w:firstLineChars="0"/>
              <w:jc w:val="center"/>
              <w:rPr>
                <w:sz w:val="18"/>
                <w:szCs w:val="18"/>
              </w:rPr>
            </w:pPr>
            <w:r>
              <w:rPr>
                <w:rFonts w:hint="eastAsia"/>
                <w:sz w:val="18"/>
                <w:szCs w:val="18"/>
              </w:rPr>
              <w:t>主营业务成本</w:t>
            </w:r>
          </w:p>
        </w:tc>
        <w:tc>
          <w:tcPr>
            <w:tcW w:w="2450" w:type="dxa"/>
          </w:tcPr>
          <w:p w14:paraId="3492C764">
            <w:pPr>
              <w:widowControl/>
              <w:tabs>
                <w:tab w:val="left" w:pos="377"/>
              </w:tabs>
              <w:ind w:firstLine="0" w:firstLineChars="0"/>
              <w:jc w:val="center"/>
              <w:rPr>
                <w:sz w:val="18"/>
                <w:szCs w:val="18"/>
              </w:rPr>
            </w:pPr>
            <w:r>
              <w:rPr>
                <w:sz w:val="18"/>
                <w:szCs w:val="18"/>
              </w:rPr>
              <w:t>284651.43</w:t>
            </w:r>
          </w:p>
        </w:tc>
        <w:tc>
          <w:tcPr>
            <w:tcW w:w="2450" w:type="dxa"/>
          </w:tcPr>
          <w:p w14:paraId="0113D661">
            <w:pPr>
              <w:widowControl/>
              <w:tabs>
                <w:tab w:val="left" w:pos="377"/>
              </w:tabs>
              <w:ind w:firstLine="0" w:firstLineChars="0"/>
              <w:jc w:val="center"/>
              <w:rPr>
                <w:sz w:val="18"/>
                <w:szCs w:val="18"/>
              </w:rPr>
            </w:pPr>
            <w:r>
              <w:rPr>
                <w:sz w:val="18"/>
                <w:szCs w:val="18"/>
              </w:rPr>
              <w:t>285055.78</w:t>
            </w:r>
          </w:p>
        </w:tc>
        <w:tc>
          <w:tcPr>
            <w:tcW w:w="2450" w:type="dxa"/>
          </w:tcPr>
          <w:p w14:paraId="5C2AC8E8">
            <w:pPr>
              <w:widowControl/>
              <w:tabs>
                <w:tab w:val="left" w:pos="377"/>
              </w:tabs>
              <w:ind w:firstLine="0" w:firstLineChars="0"/>
              <w:jc w:val="center"/>
              <w:rPr>
                <w:sz w:val="18"/>
                <w:szCs w:val="18"/>
              </w:rPr>
            </w:pPr>
            <w:r>
              <w:rPr>
                <w:sz w:val="18"/>
                <w:szCs w:val="18"/>
              </w:rPr>
              <w:t>269079.00</w:t>
            </w:r>
          </w:p>
        </w:tc>
      </w:tr>
      <w:tr w14:paraId="2CDC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4E1B1417">
            <w:pPr>
              <w:widowControl/>
              <w:tabs>
                <w:tab w:val="left" w:pos="377"/>
              </w:tabs>
              <w:ind w:firstLine="0" w:firstLineChars="0"/>
              <w:jc w:val="center"/>
              <w:rPr>
                <w:sz w:val="18"/>
                <w:szCs w:val="18"/>
              </w:rPr>
            </w:pPr>
            <w:r>
              <w:rPr>
                <w:rFonts w:hint="eastAsia"/>
                <w:sz w:val="18"/>
                <w:szCs w:val="18"/>
              </w:rPr>
              <w:t>销售费用</w:t>
            </w:r>
          </w:p>
        </w:tc>
        <w:tc>
          <w:tcPr>
            <w:tcW w:w="2450" w:type="dxa"/>
          </w:tcPr>
          <w:p w14:paraId="4491D8F7">
            <w:pPr>
              <w:widowControl/>
              <w:tabs>
                <w:tab w:val="left" w:pos="377"/>
              </w:tabs>
              <w:ind w:firstLine="0" w:firstLineChars="0"/>
              <w:jc w:val="center"/>
              <w:rPr>
                <w:sz w:val="18"/>
                <w:szCs w:val="18"/>
              </w:rPr>
            </w:pPr>
            <w:r>
              <w:rPr>
                <w:sz w:val="18"/>
                <w:szCs w:val="18"/>
              </w:rPr>
              <w:t>11090.81</w:t>
            </w:r>
          </w:p>
        </w:tc>
        <w:tc>
          <w:tcPr>
            <w:tcW w:w="2450" w:type="dxa"/>
          </w:tcPr>
          <w:p w14:paraId="1D75B69F">
            <w:pPr>
              <w:widowControl/>
              <w:tabs>
                <w:tab w:val="left" w:pos="377"/>
              </w:tabs>
              <w:ind w:firstLine="0" w:firstLineChars="0"/>
              <w:jc w:val="center"/>
              <w:rPr>
                <w:sz w:val="18"/>
                <w:szCs w:val="18"/>
              </w:rPr>
            </w:pPr>
            <w:r>
              <w:rPr>
                <w:sz w:val="18"/>
                <w:szCs w:val="18"/>
              </w:rPr>
              <w:t>9128.53</w:t>
            </w:r>
          </w:p>
        </w:tc>
        <w:tc>
          <w:tcPr>
            <w:tcW w:w="2450" w:type="dxa"/>
          </w:tcPr>
          <w:p w14:paraId="1E8A3791">
            <w:pPr>
              <w:widowControl/>
              <w:tabs>
                <w:tab w:val="left" w:pos="377"/>
              </w:tabs>
              <w:ind w:firstLine="0" w:firstLineChars="0"/>
              <w:jc w:val="center"/>
              <w:rPr>
                <w:sz w:val="18"/>
                <w:szCs w:val="18"/>
              </w:rPr>
            </w:pPr>
            <w:r>
              <w:rPr>
                <w:sz w:val="18"/>
                <w:szCs w:val="18"/>
              </w:rPr>
              <w:t>9430.12</w:t>
            </w:r>
          </w:p>
        </w:tc>
      </w:tr>
      <w:tr w14:paraId="3D01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3591A478">
            <w:pPr>
              <w:widowControl/>
              <w:tabs>
                <w:tab w:val="left" w:pos="377"/>
              </w:tabs>
              <w:ind w:firstLine="0" w:firstLineChars="0"/>
              <w:jc w:val="center"/>
              <w:rPr>
                <w:sz w:val="18"/>
                <w:szCs w:val="18"/>
              </w:rPr>
            </w:pPr>
            <w:r>
              <w:rPr>
                <w:rFonts w:hint="eastAsia"/>
                <w:sz w:val="18"/>
                <w:szCs w:val="18"/>
              </w:rPr>
              <w:t>管理费用</w:t>
            </w:r>
          </w:p>
        </w:tc>
        <w:tc>
          <w:tcPr>
            <w:tcW w:w="2450" w:type="dxa"/>
          </w:tcPr>
          <w:p w14:paraId="07594ADD">
            <w:pPr>
              <w:widowControl/>
              <w:tabs>
                <w:tab w:val="left" w:pos="377"/>
              </w:tabs>
              <w:ind w:firstLine="0" w:firstLineChars="0"/>
              <w:jc w:val="center"/>
              <w:rPr>
                <w:sz w:val="18"/>
                <w:szCs w:val="18"/>
              </w:rPr>
            </w:pPr>
            <w:r>
              <w:rPr>
                <w:sz w:val="18"/>
                <w:szCs w:val="18"/>
              </w:rPr>
              <w:t>46094.71</w:t>
            </w:r>
          </w:p>
        </w:tc>
        <w:tc>
          <w:tcPr>
            <w:tcW w:w="2450" w:type="dxa"/>
          </w:tcPr>
          <w:p w14:paraId="5D7D9B17">
            <w:pPr>
              <w:widowControl/>
              <w:tabs>
                <w:tab w:val="left" w:pos="377"/>
              </w:tabs>
              <w:ind w:firstLine="0" w:firstLineChars="0"/>
              <w:jc w:val="center"/>
              <w:rPr>
                <w:sz w:val="18"/>
                <w:szCs w:val="18"/>
              </w:rPr>
            </w:pPr>
            <w:r>
              <w:rPr>
                <w:sz w:val="18"/>
                <w:szCs w:val="18"/>
              </w:rPr>
              <w:t>63420.80</w:t>
            </w:r>
          </w:p>
        </w:tc>
        <w:tc>
          <w:tcPr>
            <w:tcW w:w="2450" w:type="dxa"/>
          </w:tcPr>
          <w:p w14:paraId="393DE843">
            <w:pPr>
              <w:widowControl/>
              <w:tabs>
                <w:tab w:val="left" w:pos="377"/>
              </w:tabs>
              <w:ind w:firstLine="0" w:firstLineChars="0"/>
              <w:jc w:val="center"/>
              <w:rPr>
                <w:sz w:val="18"/>
                <w:szCs w:val="18"/>
              </w:rPr>
            </w:pPr>
            <w:r>
              <w:rPr>
                <w:sz w:val="18"/>
                <w:szCs w:val="18"/>
              </w:rPr>
              <w:t>82179.16</w:t>
            </w:r>
          </w:p>
        </w:tc>
      </w:tr>
      <w:tr w14:paraId="0595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3D4AECFA">
            <w:pPr>
              <w:widowControl/>
              <w:tabs>
                <w:tab w:val="left" w:pos="377"/>
              </w:tabs>
              <w:ind w:firstLine="0" w:firstLineChars="0"/>
              <w:jc w:val="center"/>
              <w:rPr>
                <w:sz w:val="18"/>
                <w:szCs w:val="18"/>
              </w:rPr>
            </w:pPr>
            <w:r>
              <w:rPr>
                <w:rFonts w:hint="eastAsia"/>
                <w:sz w:val="18"/>
                <w:szCs w:val="18"/>
              </w:rPr>
              <w:t>财务费用</w:t>
            </w:r>
          </w:p>
        </w:tc>
        <w:tc>
          <w:tcPr>
            <w:tcW w:w="2450" w:type="dxa"/>
          </w:tcPr>
          <w:p w14:paraId="0F8E8360">
            <w:pPr>
              <w:widowControl/>
              <w:tabs>
                <w:tab w:val="left" w:pos="377"/>
              </w:tabs>
              <w:ind w:firstLine="0" w:firstLineChars="0"/>
              <w:jc w:val="center"/>
              <w:rPr>
                <w:sz w:val="18"/>
                <w:szCs w:val="18"/>
              </w:rPr>
            </w:pPr>
            <w:r>
              <w:rPr>
                <w:sz w:val="18"/>
                <w:szCs w:val="18"/>
              </w:rPr>
              <w:t>341.36</w:t>
            </w:r>
          </w:p>
        </w:tc>
        <w:tc>
          <w:tcPr>
            <w:tcW w:w="2450" w:type="dxa"/>
          </w:tcPr>
          <w:p w14:paraId="33307DE9">
            <w:pPr>
              <w:widowControl/>
              <w:tabs>
                <w:tab w:val="left" w:pos="377"/>
              </w:tabs>
              <w:ind w:firstLine="0" w:firstLineChars="0"/>
              <w:jc w:val="center"/>
              <w:rPr>
                <w:sz w:val="18"/>
                <w:szCs w:val="18"/>
              </w:rPr>
            </w:pPr>
            <w:r>
              <w:rPr>
                <w:sz w:val="18"/>
                <w:szCs w:val="18"/>
              </w:rPr>
              <w:t>202.11</w:t>
            </w:r>
          </w:p>
        </w:tc>
        <w:tc>
          <w:tcPr>
            <w:tcW w:w="2450" w:type="dxa"/>
          </w:tcPr>
          <w:p w14:paraId="2DACF842">
            <w:pPr>
              <w:widowControl/>
              <w:tabs>
                <w:tab w:val="left" w:pos="377"/>
              </w:tabs>
              <w:ind w:firstLine="0" w:firstLineChars="0"/>
              <w:jc w:val="center"/>
              <w:rPr>
                <w:sz w:val="18"/>
                <w:szCs w:val="18"/>
              </w:rPr>
            </w:pPr>
            <w:r>
              <w:rPr>
                <w:sz w:val="18"/>
                <w:szCs w:val="18"/>
              </w:rPr>
              <w:t>319.77</w:t>
            </w:r>
          </w:p>
        </w:tc>
      </w:tr>
    </w:tbl>
    <w:p w14:paraId="5AA65B1C">
      <w:pPr>
        <w:rPr>
          <w:rFonts w:ascii="宋体" w:cs="宋体"/>
        </w:rPr>
      </w:pPr>
      <w:r>
        <w:rPr>
          <w:rFonts w:hint="eastAsia" w:ascii="宋体" w:hAnsi="宋体" w:cs="宋体"/>
        </w:rPr>
        <w:t>数据来源：春来电器公司内部成本费用统计</w:t>
      </w:r>
    </w:p>
    <w:p w14:paraId="6730EAE1">
      <w:r>
        <w:rPr>
          <w:rFonts w:hint="eastAsia" w:ascii="宋体" w:hAnsi="宋体" w:cs="宋体"/>
        </w:rPr>
        <w:t>春来电器成本费用表发现，企业的核心成本占企业总成本的很大一部分。主业的价值来自于生产存货的成本，而后一种产品的价值直接影响着仓库产品的价值。</w:t>
      </w:r>
    </w:p>
    <w:p w14:paraId="485288A6">
      <w:pPr>
        <w:pStyle w:val="5"/>
      </w:pPr>
      <w:bookmarkStart w:id="14" w:name="_Toc30114"/>
      <w:r>
        <w:t xml:space="preserve">2. </w:t>
      </w:r>
      <w:r>
        <w:rPr>
          <w:rFonts w:hint="eastAsia"/>
        </w:rPr>
        <w:t>产品设计的成本管理</w:t>
      </w:r>
      <w:bookmarkEnd w:id="14"/>
    </w:p>
    <w:p w14:paraId="2688A7D8">
      <w:r>
        <w:rPr>
          <w:rFonts w:hint="eastAsia" w:ascii="宋体" w:hAnsi="宋体" w:cs="宋体"/>
        </w:rPr>
        <w:t>管理产品设计成本是所有成本管理工作的核心。由于生产的总成本，大约</w:t>
      </w:r>
      <w:r>
        <w:t>70%-80%</w:t>
      </w:r>
      <w:r>
        <w:rPr>
          <w:rFonts w:hint="eastAsia" w:ascii="宋体" w:hAnsi="宋体" w:cs="宋体"/>
        </w:rPr>
        <w:t>的元器件基本是在产品设计层面确定的。</w:t>
      </w:r>
    </w:p>
    <w:p w14:paraId="1F7003F3">
      <w:pPr>
        <w:rPr>
          <w:rFonts w:ascii="宋体" w:cs="宋体"/>
        </w:rPr>
      </w:pPr>
      <w:r>
        <w:rPr>
          <w:rFonts w:hint="eastAsia" w:ascii="宋体" w:hAnsi="宋体" w:cs="宋体"/>
        </w:rPr>
        <w:t>在产品的某些部分，即便不采取偷工减料或重新设计的方式，也并不保证能够大幅降低成本。当产品的功能与预期成本之间出现偏差时，在性价比的优化过程中，需通过工程价值分析，消除冗余操作，进而降低产品成本设计。</w:t>
      </w:r>
    </w:p>
    <w:p w14:paraId="3F1630CA">
      <w:r>
        <w:rPr>
          <w:rFonts w:hint="eastAsia" w:ascii="宋体" w:hAnsi="宋体" w:cs="宋体"/>
        </w:rPr>
        <w:t>同时，春来电器公司在新产品开发、材料替换、系统优化等多个环节为降低成本付出了诸多努力。然而，该公司所使用的零件数量庞大，约为</w:t>
      </w:r>
      <w:r>
        <w:rPr>
          <w:rFonts w:ascii="宋体" w:hAnsi="宋体" w:cs="宋体"/>
        </w:rPr>
        <w:t>15000</w:t>
      </w:r>
      <w:r>
        <w:rPr>
          <w:rFonts w:hint="eastAsia" w:ascii="宋体" w:hAnsi="宋体" w:cs="宋体"/>
        </w:rPr>
        <w:t>件，远超标准节的</w:t>
      </w:r>
      <w:r>
        <w:rPr>
          <w:rFonts w:ascii="宋体" w:hAnsi="宋体" w:cs="宋体"/>
        </w:rPr>
        <w:t>149</w:t>
      </w:r>
      <w:r>
        <w:rPr>
          <w:rFonts w:hint="eastAsia" w:ascii="宋体" w:hAnsi="宋体" w:cs="宋体"/>
        </w:rPr>
        <w:t>件，总计达到</w:t>
      </w:r>
      <w:r>
        <w:rPr>
          <w:rFonts w:ascii="宋体" w:hAnsi="宋体" w:cs="宋体"/>
        </w:rPr>
        <w:t>466</w:t>
      </w:r>
      <w:r>
        <w:rPr>
          <w:rFonts w:hint="eastAsia" w:ascii="宋体" w:hAnsi="宋体" w:cs="宋体"/>
        </w:rPr>
        <w:t>件，而整体性能比却仅为</w:t>
      </w:r>
      <w:r>
        <w:rPr>
          <w:rFonts w:ascii="宋体" w:hAnsi="宋体" w:cs="宋体"/>
        </w:rPr>
        <w:t>4</w:t>
      </w:r>
      <w:r>
        <w:rPr>
          <w:rFonts w:hint="eastAsia" w:ascii="宋体" w:hAnsi="宋体" w:cs="宋体"/>
        </w:rPr>
        <w:t>件。这种元器件和组件的兼容性不足，不仅导致设计和采购成本偏高，还使得材料管理成本增加，并可能引发仓库故障和资金积压的风险。</w:t>
      </w:r>
    </w:p>
    <w:p w14:paraId="18C56DCC">
      <w:r>
        <w:rPr>
          <w:rFonts w:hint="eastAsia" w:ascii="宋体" w:hAnsi="宋体" w:cs="宋体"/>
        </w:rPr>
        <w:t>很显然，到</w:t>
      </w:r>
      <w:r>
        <w:t>2023</w:t>
      </w:r>
      <w:r>
        <w:rPr>
          <w:rFonts w:hint="eastAsia" w:ascii="宋体" w:hAnsi="宋体" w:cs="宋体"/>
        </w:rPr>
        <w:t>年，春来电器的销售额将达到</w:t>
      </w:r>
      <w:r>
        <w:t>20</w:t>
      </w:r>
      <w:r>
        <w:rPr>
          <w:rFonts w:hint="eastAsia" w:ascii="宋体" w:hAnsi="宋体" w:cs="宋体"/>
        </w:rPr>
        <w:t>万左右，而其总造价也只有</w:t>
      </w:r>
      <w:r>
        <w:t>15</w:t>
      </w:r>
      <w:r>
        <w:rPr>
          <w:rFonts w:hint="eastAsia" w:ascii="宋体" w:hAnsi="宋体" w:cs="宋体"/>
        </w:rPr>
        <w:t>万，算是一个主要组成部分。因此，企业利润将直接下降</w:t>
      </w:r>
      <w:r>
        <w:t>10%</w:t>
      </w:r>
      <w:r>
        <w:rPr>
          <w:rFonts w:hint="eastAsia" w:ascii="宋体" w:hAnsi="宋体" w:cs="宋体"/>
        </w:rPr>
        <w:t>。因此，可以说春来电器公司的工作重心应当放在对生产成本的控制上，并在各个方面加强对生产成本的改善，把成本在整个成本中所占的比例降到最低。</w:t>
      </w:r>
    </w:p>
    <w:p w14:paraId="4AA1CBB6">
      <w:pPr>
        <w:jc w:val="center"/>
      </w:pPr>
      <w:r>
        <w:pict>
          <v:shape id="_x0000_i1025" o:spt="75" alt="IMG_256" type="#_x0000_t75" style="height:184.8pt;width:311.4pt;" filled="f" o:preferrelative="t" stroked="f" coordsize="21600,21600">
            <v:path/>
            <v:fill on="f" focussize="0,0"/>
            <v:stroke on="f" joinstyle="miter"/>
            <v:imagedata r:id="rId20" o:title=""/>
            <o:lock v:ext="edit" aspectratio="t"/>
            <w10:wrap type="none"/>
            <w10:anchorlock/>
          </v:shape>
        </w:pict>
      </w:r>
      <w:r>
        <w:t xml:space="preserve"> </w:t>
      </w:r>
    </w:p>
    <w:p w14:paraId="0E171BAE">
      <w:pPr>
        <w:widowControl/>
        <w:autoSpaceDE w:val="0"/>
        <w:ind w:firstLine="0" w:firstLineChars="0"/>
        <w:jc w:val="center"/>
        <w:rPr>
          <w:rFonts w:eastAsia="黑体"/>
          <w:sz w:val="18"/>
          <w:szCs w:val="18"/>
        </w:rPr>
      </w:pPr>
      <w:r>
        <w:rPr>
          <w:rFonts w:hint="eastAsia" w:ascii="黑体" w:hAnsi="宋体" w:eastAsia="黑体" w:cs="黑体"/>
          <w:sz w:val="18"/>
          <w:szCs w:val="18"/>
        </w:rPr>
        <w:t>图</w:t>
      </w:r>
      <w:r>
        <w:rPr>
          <w:rFonts w:eastAsia="黑体"/>
          <w:sz w:val="18"/>
          <w:szCs w:val="18"/>
        </w:rPr>
        <w:t>3.1</w:t>
      </w:r>
      <w:r>
        <w:rPr>
          <w:rFonts w:hint="eastAsia" w:ascii="黑体" w:hAnsi="宋体" w:eastAsia="黑体" w:cs="黑体"/>
          <w:sz w:val="18"/>
          <w:szCs w:val="18"/>
        </w:rPr>
        <w:t>春来电器公司生产成本结构图</w:t>
      </w:r>
    </w:p>
    <w:p w14:paraId="60656845">
      <w:pPr>
        <w:ind w:firstLine="420"/>
        <w:rPr>
          <w:rFonts w:ascii="宋体" w:cs="宋体"/>
          <w:sz w:val="21"/>
          <w:szCs w:val="21"/>
        </w:rPr>
      </w:pPr>
      <w:r>
        <w:rPr>
          <w:rFonts w:hint="eastAsia" w:ascii="宋体" w:hAnsi="宋体" w:cs="宋体"/>
          <w:sz w:val="21"/>
          <w:szCs w:val="21"/>
        </w:rPr>
        <w:t>（数据来源：春来电器公司生产成本表）</w:t>
      </w:r>
    </w:p>
    <w:p w14:paraId="1DFF57DE">
      <w:r>
        <w:rPr>
          <w:rFonts w:hint="eastAsia" w:ascii="宋体" w:hAnsi="宋体" w:cs="宋体"/>
        </w:rPr>
        <w:t>因此，提高产品的总体合格率，是降低工程造价的前提。所以，在春来电器公司，根据重要性原理，在设计阶段设置计件通用，是进行成本控制的关键所在。</w:t>
      </w:r>
    </w:p>
    <w:p w14:paraId="7F5127B0">
      <w:pPr>
        <w:pStyle w:val="5"/>
      </w:pPr>
      <w:bookmarkStart w:id="15" w:name="_Toc17722"/>
      <w:r>
        <w:t xml:space="preserve">3. </w:t>
      </w:r>
      <w:r>
        <w:rPr>
          <w:rFonts w:hint="eastAsia"/>
        </w:rPr>
        <w:t>材料活动的成本管理</w:t>
      </w:r>
      <w:bookmarkEnd w:id="15"/>
    </w:p>
    <w:p w14:paraId="16FEC15E">
      <w:r>
        <w:rPr>
          <w:rFonts w:hint="eastAsia" w:ascii="宋体" w:hAnsi="宋体" w:cs="宋体"/>
        </w:rPr>
        <w:t>材料的总成本正在增加，并将在</w:t>
      </w:r>
      <w:r>
        <w:t>2022</w:t>
      </w:r>
      <w:r>
        <w:rPr>
          <w:rFonts w:hint="eastAsia" w:ascii="宋体" w:hAnsi="宋体" w:cs="宋体"/>
        </w:rPr>
        <w:t>年比</w:t>
      </w:r>
      <w:r>
        <w:t>2023</w:t>
      </w:r>
      <w:r>
        <w:rPr>
          <w:rFonts w:hint="eastAsia" w:ascii="宋体" w:hAnsi="宋体" w:cs="宋体"/>
        </w:rPr>
        <w:t>年更早开始。对每个项目的深入调研显示，不同采购成本的增长率并非一致，近两年成本增加的原因在于采购成本的变化多样。值得注意的是，</w:t>
      </w:r>
      <w:r>
        <w:rPr>
          <w:rFonts w:ascii="宋体" w:hAnsi="宋体" w:cs="宋体"/>
        </w:rPr>
        <w:t>2022</w:t>
      </w:r>
      <w:r>
        <w:rPr>
          <w:rFonts w:hint="eastAsia" w:ascii="宋体" w:hAnsi="宋体" w:cs="宋体"/>
        </w:rPr>
        <w:t>年通货膨胀率为</w:t>
      </w:r>
      <w:r>
        <w:rPr>
          <w:rFonts w:ascii="宋体" w:hAnsi="宋体" w:cs="宋体"/>
        </w:rPr>
        <w:t>4.38%</w:t>
      </w:r>
      <w:r>
        <w:rPr>
          <w:rFonts w:hint="eastAsia" w:ascii="宋体" w:hAnsi="宋体" w:cs="宋体"/>
        </w:rPr>
        <w:t>，而到</w:t>
      </w:r>
      <w:r>
        <w:rPr>
          <w:rFonts w:ascii="宋体" w:hAnsi="宋体" w:cs="宋体"/>
        </w:rPr>
        <w:t>2023</w:t>
      </w:r>
      <w:r>
        <w:rPr>
          <w:rFonts w:hint="eastAsia" w:ascii="宋体" w:hAnsi="宋体" w:cs="宋体"/>
        </w:rPr>
        <w:t>年，通货膨胀率将急剧攀升至</w:t>
      </w:r>
      <w:r>
        <w:rPr>
          <w:rFonts w:ascii="宋体" w:hAnsi="宋体" w:cs="宋体"/>
        </w:rPr>
        <w:t>13.85%</w:t>
      </w:r>
      <w:r>
        <w:rPr>
          <w:rFonts w:hint="eastAsia" w:ascii="宋体" w:hAnsi="宋体" w:cs="宋体"/>
        </w:rPr>
        <w:t>，增长幅度显著。从成品采购情况来看，虽然预计高压开关设备车间和低压车间的增速在</w:t>
      </w:r>
      <w:r>
        <w:rPr>
          <w:rFonts w:ascii="宋体" w:hAnsi="宋体" w:cs="宋体"/>
        </w:rPr>
        <w:t>2022</w:t>
      </w:r>
      <w:r>
        <w:rPr>
          <w:rFonts w:hint="eastAsia" w:ascii="宋体" w:hAnsi="宋体" w:cs="宋体"/>
        </w:rPr>
        <w:t>年将低于</w:t>
      </w:r>
      <w:r>
        <w:rPr>
          <w:rFonts w:ascii="宋体" w:hAnsi="宋体" w:cs="宋体"/>
        </w:rPr>
        <w:t>2023</w:t>
      </w:r>
      <w:r>
        <w:rPr>
          <w:rFonts w:hint="eastAsia" w:ascii="宋体" w:hAnsi="宋体" w:cs="宋体"/>
        </w:rPr>
        <w:t>年，但安装产品车间的具体变化仍不确定。产成品采购成本同比下降，</w:t>
      </w:r>
      <w:r>
        <w:t>2023</w:t>
      </w:r>
      <w:r>
        <w:rPr>
          <w:rFonts w:hint="eastAsia" w:ascii="宋体" w:hAnsi="宋体" w:cs="宋体"/>
        </w:rPr>
        <w:t>年将降至</w:t>
      </w:r>
      <w:r>
        <w:t>0.39</w:t>
      </w:r>
      <w:r>
        <w:rPr>
          <w:rFonts w:hint="eastAsia" w:ascii="宋体" w:hAnsi="宋体" w:cs="宋体"/>
        </w:rPr>
        <w:t>。</w:t>
      </w:r>
    </w:p>
    <w:p w14:paraId="08DD0422">
      <w:pPr>
        <w:widowControl/>
        <w:autoSpaceDE w:val="0"/>
        <w:ind w:firstLine="0" w:firstLineChars="0"/>
        <w:jc w:val="center"/>
        <w:rPr>
          <w:rFonts w:eastAsia="黑体"/>
          <w:sz w:val="18"/>
          <w:szCs w:val="18"/>
        </w:rPr>
      </w:pPr>
      <w:r>
        <w:rPr>
          <w:rFonts w:hint="eastAsia" w:ascii="黑体" w:hAnsi="宋体" w:eastAsia="黑体" w:cs="黑体"/>
          <w:sz w:val="18"/>
          <w:szCs w:val="18"/>
        </w:rPr>
        <w:t>表</w:t>
      </w:r>
      <w:r>
        <w:rPr>
          <w:rFonts w:eastAsia="黑体"/>
          <w:sz w:val="18"/>
          <w:szCs w:val="18"/>
        </w:rPr>
        <w:t>3.2</w:t>
      </w:r>
      <w:r>
        <w:rPr>
          <w:rFonts w:hint="eastAsia" w:ascii="黑体" w:hAnsi="宋体" w:eastAsia="黑体" w:cs="黑体"/>
          <w:sz w:val="18"/>
          <w:szCs w:val="18"/>
        </w:rPr>
        <w:t>原材料成本统计表单位：元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1398"/>
        <w:gridCol w:w="1359"/>
        <w:gridCol w:w="1273"/>
        <w:gridCol w:w="1372"/>
        <w:gridCol w:w="1069"/>
      </w:tblGrid>
      <w:tr w14:paraId="369E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7FA82B8E">
            <w:pPr>
              <w:widowControl/>
              <w:tabs>
                <w:tab w:val="left" w:pos="377"/>
              </w:tabs>
              <w:ind w:firstLine="0" w:firstLineChars="0"/>
              <w:jc w:val="center"/>
              <w:rPr>
                <w:sz w:val="18"/>
                <w:szCs w:val="18"/>
              </w:rPr>
            </w:pPr>
          </w:p>
        </w:tc>
        <w:tc>
          <w:tcPr>
            <w:tcW w:w="1567" w:type="dxa"/>
          </w:tcPr>
          <w:p w14:paraId="01623A40">
            <w:pPr>
              <w:widowControl/>
              <w:tabs>
                <w:tab w:val="left" w:pos="377"/>
              </w:tabs>
              <w:ind w:firstLine="0" w:firstLineChars="0"/>
              <w:jc w:val="center"/>
              <w:rPr>
                <w:sz w:val="18"/>
                <w:szCs w:val="18"/>
              </w:rPr>
            </w:pPr>
            <w:r>
              <w:rPr>
                <w:sz w:val="18"/>
                <w:szCs w:val="18"/>
              </w:rPr>
              <w:t>2021</w:t>
            </w:r>
            <w:r>
              <w:rPr>
                <w:rFonts w:hint="eastAsia"/>
                <w:sz w:val="18"/>
                <w:szCs w:val="18"/>
              </w:rPr>
              <w:t>年</w:t>
            </w:r>
          </w:p>
        </w:tc>
        <w:tc>
          <w:tcPr>
            <w:tcW w:w="2983" w:type="dxa"/>
            <w:gridSpan w:val="2"/>
          </w:tcPr>
          <w:p w14:paraId="359D4C32">
            <w:pPr>
              <w:widowControl/>
              <w:tabs>
                <w:tab w:val="left" w:pos="377"/>
              </w:tabs>
              <w:ind w:firstLine="0" w:firstLineChars="0"/>
              <w:jc w:val="center"/>
              <w:rPr>
                <w:sz w:val="18"/>
                <w:szCs w:val="18"/>
              </w:rPr>
            </w:pPr>
            <w:r>
              <w:rPr>
                <w:sz w:val="18"/>
                <w:szCs w:val="18"/>
              </w:rPr>
              <w:t>2022</w:t>
            </w:r>
            <w:r>
              <w:rPr>
                <w:rFonts w:hint="eastAsia"/>
                <w:sz w:val="18"/>
                <w:szCs w:val="18"/>
              </w:rPr>
              <w:t>年</w:t>
            </w:r>
          </w:p>
        </w:tc>
        <w:tc>
          <w:tcPr>
            <w:tcW w:w="2730" w:type="dxa"/>
            <w:gridSpan w:val="2"/>
          </w:tcPr>
          <w:p w14:paraId="2F8725FB">
            <w:pPr>
              <w:widowControl/>
              <w:tabs>
                <w:tab w:val="left" w:pos="377"/>
              </w:tabs>
              <w:ind w:firstLine="0" w:firstLineChars="0"/>
              <w:jc w:val="center"/>
              <w:rPr>
                <w:sz w:val="18"/>
                <w:szCs w:val="18"/>
              </w:rPr>
            </w:pPr>
            <w:r>
              <w:rPr>
                <w:sz w:val="18"/>
                <w:szCs w:val="18"/>
              </w:rPr>
              <w:t>2023</w:t>
            </w:r>
            <w:r>
              <w:rPr>
                <w:rFonts w:hint="eastAsia"/>
                <w:sz w:val="18"/>
                <w:szCs w:val="18"/>
              </w:rPr>
              <w:t>年</w:t>
            </w:r>
          </w:p>
        </w:tc>
      </w:tr>
      <w:tr w14:paraId="1FE0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142A1C68">
            <w:pPr>
              <w:widowControl/>
              <w:tabs>
                <w:tab w:val="left" w:pos="377"/>
              </w:tabs>
              <w:ind w:firstLine="0" w:firstLineChars="0"/>
              <w:jc w:val="center"/>
              <w:rPr>
                <w:sz w:val="18"/>
                <w:szCs w:val="18"/>
              </w:rPr>
            </w:pPr>
          </w:p>
        </w:tc>
        <w:tc>
          <w:tcPr>
            <w:tcW w:w="1567" w:type="dxa"/>
          </w:tcPr>
          <w:p w14:paraId="7FD036D1">
            <w:pPr>
              <w:widowControl/>
              <w:tabs>
                <w:tab w:val="left" w:pos="377"/>
              </w:tabs>
              <w:ind w:firstLine="0" w:firstLineChars="0"/>
              <w:jc w:val="center"/>
              <w:rPr>
                <w:sz w:val="18"/>
                <w:szCs w:val="18"/>
              </w:rPr>
            </w:pPr>
            <w:r>
              <w:rPr>
                <w:rFonts w:hint="eastAsia"/>
                <w:sz w:val="18"/>
                <w:szCs w:val="18"/>
              </w:rPr>
              <w:t>金额</w:t>
            </w:r>
          </w:p>
        </w:tc>
        <w:tc>
          <w:tcPr>
            <w:tcW w:w="1517" w:type="dxa"/>
          </w:tcPr>
          <w:p w14:paraId="03B1392E">
            <w:pPr>
              <w:widowControl/>
              <w:tabs>
                <w:tab w:val="left" w:pos="377"/>
              </w:tabs>
              <w:ind w:firstLine="0" w:firstLineChars="0"/>
              <w:jc w:val="center"/>
              <w:rPr>
                <w:sz w:val="18"/>
                <w:szCs w:val="18"/>
              </w:rPr>
            </w:pPr>
            <w:r>
              <w:rPr>
                <w:rFonts w:hint="eastAsia"/>
                <w:sz w:val="18"/>
                <w:szCs w:val="18"/>
              </w:rPr>
              <w:t>金额</w:t>
            </w:r>
          </w:p>
        </w:tc>
        <w:tc>
          <w:tcPr>
            <w:tcW w:w="1466" w:type="dxa"/>
          </w:tcPr>
          <w:p w14:paraId="31840ABF">
            <w:pPr>
              <w:widowControl/>
              <w:tabs>
                <w:tab w:val="left" w:pos="377"/>
              </w:tabs>
              <w:ind w:firstLine="0" w:firstLineChars="0"/>
              <w:jc w:val="center"/>
              <w:rPr>
                <w:sz w:val="18"/>
                <w:szCs w:val="18"/>
              </w:rPr>
            </w:pPr>
            <w:r>
              <w:rPr>
                <w:rFonts w:hint="eastAsia"/>
                <w:sz w:val="18"/>
                <w:szCs w:val="18"/>
              </w:rPr>
              <w:t>增长率</w:t>
            </w:r>
          </w:p>
        </w:tc>
        <w:tc>
          <w:tcPr>
            <w:tcW w:w="1534" w:type="dxa"/>
          </w:tcPr>
          <w:p w14:paraId="597FFEAB">
            <w:pPr>
              <w:widowControl/>
              <w:tabs>
                <w:tab w:val="left" w:pos="377"/>
              </w:tabs>
              <w:ind w:firstLine="0" w:firstLineChars="0"/>
              <w:jc w:val="center"/>
              <w:rPr>
                <w:sz w:val="18"/>
                <w:szCs w:val="18"/>
              </w:rPr>
            </w:pPr>
            <w:r>
              <w:rPr>
                <w:rFonts w:hint="eastAsia"/>
                <w:sz w:val="18"/>
                <w:szCs w:val="18"/>
              </w:rPr>
              <w:t>金额</w:t>
            </w:r>
          </w:p>
        </w:tc>
        <w:tc>
          <w:tcPr>
            <w:tcW w:w="1196" w:type="dxa"/>
          </w:tcPr>
          <w:p w14:paraId="452FE38C">
            <w:pPr>
              <w:widowControl/>
              <w:tabs>
                <w:tab w:val="left" w:pos="377"/>
              </w:tabs>
              <w:ind w:firstLine="0" w:firstLineChars="0"/>
              <w:jc w:val="center"/>
              <w:rPr>
                <w:sz w:val="18"/>
                <w:szCs w:val="18"/>
              </w:rPr>
            </w:pPr>
            <w:r>
              <w:rPr>
                <w:rFonts w:hint="eastAsia"/>
                <w:sz w:val="18"/>
                <w:szCs w:val="18"/>
              </w:rPr>
              <w:t>增长率</w:t>
            </w:r>
          </w:p>
        </w:tc>
      </w:tr>
      <w:tr w14:paraId="0E8D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1A51B4F7">
            <w:pPr>
              <w:widowControl/>
              <w:tabs>
                <w:tab w:val="left" w:pos="377"/>
              </w:tabs>
              <w:ind w:firstLine="0" w:firstLineChars="0"/>
              <w:jc w:val="center"/>
              <w:rPr>
                <w:sz w:val="18"/>
                <w:szCs w:val="18"/>
              </w:rPr>
            </w:pPr>
            <w:r>
              <w:rPr>
                <w:rFonts w:hint="eastAsia"/>
                <w:sz w:val="18"/>
                <w:szCs w:val="18"/>
              </w:rPr>
              <w:t>主要原材料</w:t>
            </w:r>
          </w:p>
        </w:tc>
        <w:tc>
          <w:tcPr>
            <w:tcW w:w="1567" w:type="dxa"/>
          </w:tcPr>
          <w:p w14:paraId="45859E32">
            <w:pPr>
              <w:widowControl/>
              <w:tabs>
                <w:tab w:val="left" w:pos="377"/>
              </w:tabs>
              <w:ind w:firstLine="0" w:firstLineChars="0"/>
              <w:jc w:val="center"/>
              <w:rPr>
                <w:sz w:val="18"/>
                <w:szCs w:val="18"/>
              </w:rPr>
            </w:pPr>
            <w:r>
              <w:rPr>
                <w:sz w:val="18"/>
                <w:szCs w:val="18"/>
              </w:rPr>
              <w:t>3899.92</w:t>
            </w:r>
          </w:p>
        </w:tc>
        <w:tc>
          <w:tcPr>
            <w:tcW w:w="1517" w:type="dxa"/>
          </w:tcPr>
          <w:p w14:paraId="7636B5EF">
            <w:pPr>
              <w:widowControl/>
              <w:tabs>
                <w:tab w:val="left" w:pos="377"/>
              </w:tabs>
              <w:ind w:firstLine="0" w:firstLineChars="0"/>
              <w:jc w:val="center"/>
              <w:rPr>
                <w:sz w:val="18"/>
                <w:szCs w:val="18"/>
              </w:rPr>
            </w:pPr>
            <w:r>
              <w:rPr>
                <w:sz w:val="18"/>
                <w:szCs w:val="18"/>
              </w:rPr>
              <w:t>4078.65</w:t>
            </w:r>
          </w:p>
        </w:tc>
        <w:tc>
          <w:tcPr>
            <w:tcW w:w="1466" w:type="dxa"/>
          </w:tcPr>
          <w:p w14:paraId="152110BC">
            <w:pPr>
              <w:widowControl/>
              <w:tabs>
                <w:tab w:val="left" w:pos="377"/>
              </w:tabs>
              <w:ind w:firstLine="0" w:firstLineChars="0"/>
              <w:jc w:val="center"/>
              <w:rPr>
                <w:sz w:val="18"/>
                <w:szCs w:val="18"/>
              </w:rPr>
            </w:pPr>
            <w:r>
              <w:rPr>
                <w:sz w:val="18"/>
                <w:szCs w:val="18"/>
              </w:rPr>
              <w:t>4.38</w:t>
            </w:r>
          </w:p>
        </w:tc>
        <w:tc>
          <w:tcPr>
            <w:tcW w:w="1534" w:type="dxa"/>
          </w:tcPr>
          <w:p w14:paraId="01014FED">
            <w:pPr>
              <w:widowControl/>
              <w:tabs>
                <w:tab w:val="left" w:pos="377"/>
              </w:tabs>
              <w:ind w:firstLine="0" w:firstLineChars="0"/>
              <w:jc w:val="center"/>
              <w:rPr>
                <w:sz w:val="18"/>
                <w:szCs w:val="18"/>
              </w:rPr>
            </w:pPr>
            <w:r>
              <w:rPr>
                <w:sz w:val="18"/>
                <w:szCs w:val="18"/>
              </w:rPr>
              <w:t>4643.46</w:t>
            </w:r>
          </w:p>
        </w:tc>
        <w:tc>
          <w:tcPr>
            <w:tcW w:w="1196" w:type="dxa"/>
          </w:tcPr>
          <w:p w14:paraId="16A3E739">
            <w:pPr>
              <w:widowControl/>
              <w:tabs>
                <w:tab w:val="left" w:pos="377"/>
              </w:tabs>
              <w:ind w:firstLine="0" w:firstLineChars="0"/>
              <w:jc w:val="center"/>
              <w:rPr>
                <w:sz w:val="18"/>
                <w:szCs w:val="18"/>
              </w:rPr>
            </w:pPr>
            <w:r>
              <w:rPr>
                <w:sz w:val="18"/>
                <w:szCs w:val="18"/>
              </w:rPr>
              <w:t>13.85</w:t>
            </w:r>
          </w:p>
        </w:tc>
      </w:tr>
      <w:tr w14:paraId="295C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66ABE830">
            <w:pPr>
              <w:widowControl/>
              <w:tabs>
                <w:tab w:val="left" w:pos="377"/>
              </w:tabs>
              <w:ind w:firstLine="0" w:firstLineChars="0"/>
              <w:jc w:val="center"/>
              <w:rPr>
                <w:sz w:val="18"/>
                <w:szCs w:val="18"/>
              </w:rPr>
            </w:pPr>
            <w:r>
              <w:rPr>
                <w:rFonts w:hint="eastAsia"/>
                <w:sz w:val="18"/>
                <w:szCs w:val="18"/>
              </w:rPr>
              <w:t>高压开关车间</w:t>
            </w:r>
          </w:p>
        </w:tc>
        <w:tc>
          <w:tcPr>
            <w:tcW w:w="1567" w:type="dxa"/>
          </w:tcPr>
          <w:p w14:paraId="08A81BB1">
            <w:pPr>
              <w:widowControl/>
              <w:tabs>
                <w:tab w:val="left" w:pos="377"/>
              </w:tabs>
              <w:ind w:firstLine="0" w:firstLineChars="0"/>
              <w:jc w:val="center"/>
              <w:rPr>
                <w:sz w:val="18"/>
                <w:szCs w:val="18"/>
              </w:rPr>
            </w:pPr>
            <w:r>
              <w:rPr>
                <w:sz w:val="18"/>
                <w:szCs w:val="18"/>
              </w:rPr>
              <w:t>2497.80</w:t>
            </w:r>
          </w:p>
        </w:tc>
        <w:tc>
          <w:tcPr>
            <w:tcW w:w="1517" w:type="dxa"/>
          </w:tcPr>
          <w:p w14:paraId="578B37F5">
            <w:pPr>
              <w:widowControl/>
              <w:tabs>
                <w:tab w:val="left" w:pos="377"/>
              </w:tabs>
              <w:ind w:firstLine="0" w:firstLineChars="0"/>
              <w:jc w:val="center"/>
              <w:rPr>
                <w:sz w:val="18"/>
                <w:szCs w:val="18"/>
              </w:rPr>
            </w:pPr>
            <w:r>
              <w:rPr>
                <w:sz w:val="18"/>
                <w:szCs w:val="18"/>
              </w:rPr>
              <w:t>2697.90</w:t>
            </w:r>
          </w:p>
        </w:tc>
        <w:tc>
          <w:tcPr>
            <w:tcW w:w="1466" w:type="dxa"/>
          </w:tcPr>
          <w:p w14:paraId="6EA2A8BC">
            <w:pPr>
              <w:widowControl/>
              <w:tabs>
                <w:tab w:val="left" w:pos="377"/>
              </w:tabs>
              <w:ind w:firstLine="0" w:firstLineChars="0"/>
              <w:jc w:val="center"/>
              <w:rPr>
                <w:sz w:val="18"/>
                <w:szCs w:val="18"/>
              </w:rPr>
            </w:pPr>
            <w:r>
              <w:rPr>
                <w:sz w:val="18"/>
                <w:szCs w:val="18"/>
              </w:rPr>
              <w:t>7.42</w:t>
            </w:r>
          </w:p>
        </w:tc>
        <w:tc>
          <w:tcPr>
            <w:tcW w:w="1534" w:type="dxa"/>
          </w:tcPr>
          <w:p w14:paraId="3AD017F1">
            <w:pPr>
              <w:widowControl/>
              <w:tabs>
                <w:tab w:val="left" w:pos="377"/>
              </w:tabs>
              <w:ind w:firstLine="0" w:firstLineChars="0"/>
              <w:jc w:val="center"/>
              <w:rPr>
                <w:sz w:val="18"/>
                <w:szCs w:val="18"/>
              </w:rPr>
            </w:pPr>
            <w:r>
              <w:rPr>
                <w:sz w:val="18"/>
                <w:szCs w:val="18"/>
              </w:rPr>
              <w:t>2901.23</w:t>
            </w:r>
          </w:p>
        </w:tc>
        <w:tc>
          <w:tcPr>
            <w:tcW w:w="1196" w:type="dxa"/>
          </w:tcPr>
          <w:p w14:paraId="337EF39C">
            <w:pPr>
              <w:widowControl/>
              <w:tabs>
                <w:tab w:val="left" w:pos="377"/>
              </w:tabs>
              <w:ind w:firstLine="0" w:firstLineChars="0"/>
              <w:jc w:val="center"/>
              <w:rPr>
                <w:sz w:val="18"/>
                <w:szCs w:val="18"/>
              </w:rPr>
            </w:pPr>
            <w:r>
              <w:rPr>
                <w:sz w:val="18"/>
                <w:szCs w:val="18"/>
              </w:rPr>
              <w:t>7.54</w:t>
            </w:r>
          </w:p>
        </w:tc>
      </w:tr>
      <w:tr w14:paraId="293F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06EAD117">
            <w:pPr>
              <w:widowControl/>
              <w:tabs>
                <w:tab w:val="left" w:pos="377"/>
              </w:tabs>
              <w:ind w:firstLine="0" w:firstLineChars="0"/>
              <w:jc w:val="center"/>
              <w:rPr>
                <w:sz w:val="18"/>
                <w:szCs w:val="18"/>
              </w:rPr>
            </w:pPr>
            <w:r>
              <w:rPr>
                <w:rFonts w:hint="eastAsia"/>
                <w:sz w:val="18"/>
                <w:szCs w:val="18"/>
              </w:rPr>
              <w:t>低压开关车间</w:t>
            </w:r>
          </w:p>
        </w:tc>
        <w:tc>
          <w:tcPr>
            <w:tcW w:w="1567" w:type="dxa"/>
          </w:tcPr>
          <w:p w14:paraId="206DD509">
            <w:pPr>
              <w:widowControl/>
              <w:tabs>
                <w:tab w:val="left" w:pos="377"/>
              </w:tabs>
              <w:ind w:firstLine="0" w:firstLineChars="0"/>
              <w:jc w:val="center"/>
              <w:rPr>
                <w:sz w:val="18"/>
                <w:szCs w:val="18"/>
              </w:rPr>
            </w:pPr>
            <w:r>
              <w:rPr>
                <w:sz w:val="18"/>
                <w:szCs w:val="18"/>
              </w:rPr>
              <w:t>789.12</w:t>
            </w:r>
          </w:p>
        </w:tc>
        <w:tc>
          <w:tcPr>
            <w:tcW w:w="1517" w:type="dxa"/>
          </w:tcPr>
          <w:p w14:paraId="1A48B308">
            <w:pPr>
              <w:widowControl/>
              <w:tabs>
                <w:tab w:val="left" w:pos="377"/>
              </w:tabs>
              <w:ind w:firstLine="0" w:firstLineChars="0"/>
              <w:jc w:val="center"/>
              <w:rPr>
                <w:sz w:val="18"/>
                <w:szCs w:val="18"/>
              </w:rPr>
            </w:pPr>
            <w:r>
              <w:rPr>
                <w:sz w:val="18"/>
                <w:szCs w:val="18"/>
              </w:rPr>
              <w:t>801.23</w:t>
            </w:r>
          </w:p>
        </w:tc>
        <w:tc>
          <w:tcPr>
            <w:tcW w:w="1466" w:type="dxa"/>
          </w:tcPr>
          <w:p w14:paraId="63EFA209">
            <w:pPr>
              <w:widowControl/>
              <w:tabs>
                <w:tab w:val="left" w:pos="377"/>
              </w:tabs>
              <w:ind w:firstLine="0" w:firstLineChars="0"/>
              <w:jc w:val="center"/>
              <w:rPr>
                <w:sz w:val="18"/>
                <w:szCs w:val="18"/>
              </w:rPr>
            </w:pPr>
            <w:r>
              <w:rPr>
                <w:sz w:val="18"/>
                <w:szCs w:val="18"/>
              </w:rPr>
              <w:t>1.51</w:t>
            </w:r>
          </w:p>
        </w:tc>
        <w:tc>
          <w:tcPr>
            <w:tcW w:w="1534" w:type="dxa"/>
          </w:tcPr>
          <w:p w14:paraId="2D024FFE">
            <w:pPr>
              <w:widowControl/>
              <w:tabs>
                <w:tab w:val="left" w:pos="377"/>
              </w:tabs>
              <w:ind w:firstLine="0" w:firstLineChars="0"/>
              <w:jc w:val="center"/>
              <w:rPr>
                <w:sz w:val="18"/>
                <w:szCs w:val="18"/>
              </w:rPr>
            </w:pPr>
            <w:r>
              <w:rPr>
                <w:sz w:val="18"/>
                <w:szCs w:val="18"/>
              </w:rPr>
              <w:t>892.23</w:t>
            </w:r>
          </w:p>
        </w:tc>
        <w:tc>
          <w:tcPr>
            <w:tcW w:w="1196" w:type="dxa"/>
          </w:tcPr>
          <w:p w14:paraId="59E1F912">
            <w:pPr>
              <w:widowControl/>
              <w:tabs>
                <w:tab w:val="left" w:pos="377"/>
              </w:tabs>
              <w:ind w:firstLine="0" w:firstLineChars="0"/>
              <w:jc w:val="center"/>
              <w:rPr>
                <w:sz w:val="18"/>
                <w:szCs w:val="18"/>
              </w:rPr>
            </w:pPr>
            <w:r>
              <w:rPr>
                <w:sz w:val="18"/>
                <w:szCs w:val="18"/>
              </w:rPr>
              <w:t>11.36</w:t>
            </w:r>
          </w:p>
        </w:tc>
      </w:tr>
      <w:tr w14:paraId="46EF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200EC8C2">
            <w:pPr>
              <w:widowControl/>
              <w:tabs>
                <w:tab w:val="left" w:pos="377"/>
              </w:tabs>
              <w:ind w:firstLine="0" w:firstLineChars="0"/>
              <w:jc w:val="center"/>
              <w:rPr>
                <w:sz w:val="18"/>
                <w:szCs w:val="18"/>
              </w:rPr>
            </w:pPr>
            <w:r>
              <w:rPr>
                <w:rFonts w:hint="eastAsia"/>
                <w:sz w:val="18"/>
                <w:szCs w:val="18"/>
              </w:rPr>
              <w:t>绝缘品车间</w:t>
            </w:r>
          </w:p>
        </w:tc>
        <w:tc>
          <w:tcPr>
            <w:tcW w:w="1567" w:type="dxa"/>
          </w:tcPr>
          <w:p w14:paraId="6B3C6597">
            <w:pPr>
              <w:widowControl/>
              <w:tabs>
                <w:tab w:val="left" w:pos="377"/>
              </w:tabs>
              <w:ind w:firstLine="0" w:firstLineChars="0"/>
              <w:jc w:val="center"/>
              <w:rPr>
                <w:sz w:val="18"/>
                <w:szCs w:val="18"/>
              </w:rPr>
            </w:pPr>
            <w:r>
              <w:rPr>
                <w:sz w:val="18"/>
                <w:szCs w:val="18"/>
              </w:rPr>
              <w:t>299.43</w:t>
            </w:r>
          </w:p>
        </w:tc>
        <w:tc>
          <w:tcPr>
            <w:tcW w:w="1517" w:type="dxa"/>
          </w:tcPr>
          <w:p w14:paraId="36A5894C">
            <w:pPr>
              <w:widowControl/>
              <w:tabs>
                <w:tab w:val="left" w:pos="377"/>
              </w:tabs>
              <w:ind w:firstLine="0" w:firstLineChars="0"/>
              <w:jc w:val="center"/>
              <w:rPr>
                <w:sz w:val="18"/>
                <w:szCs w:val="18"/>
              </w:rPr>
            </w:pPr>
            <w:r>
              <w:rPr>
                <w:sz w:val="18"/>
                <w:szCs w:val="18"/>
              </w:rPr>
              <w:t>323.56</w:t>
            </w:r>
          </w:p>
        </w:tc>
        <w:tc>
          <w:tcPr>
            <w:tcW w:w="1466" w:type="dxa"/>
          </w:tcPr>
          <w:p w14:paraId="2B9DFEFD">
            <w:pPr>
              <w:widowControl/>
              <w:tabs>
                <w:tab w:val="left" w:pos="377"/>
              </w:tabs>
              <w:ind w:firstLine="0" w:firstLineChars="0"/>
              <w:jc w:val="center"/>
              <w:rPr>
                <w:sz w:val="18"/>
                <w:szCs w:val="18"/>
              </w:rPr>
            </w:pPr>
            <w:r>
              <w:rPr>
                <w:sz w:val="18"/>
                <w:szCs w:val="18"/>
              </w:rPr>
              <w:t>7.46</w:t>
            </w:r>
          </w:p>
        </w:tc>
        <w:tc>
          <w:tcPr>
            <w:tcW w:w="1534" w:type="dxa"/>
          </w:tcPr>
          <w:p w14:paraId="41D4B7E8">
            <w:pPr>
              <w:widowControl/>
              <w:tabs>
                <w:tab w:val="left" w:pos="377"/>
              </w:tabs>
              <w:ind w:firstLine="0" w:firstLineChars="0"/>
              <w:jc w:val="center"/>
              <w:rPr>
                <w:sz w:val="18"/>
                <w:szCs w:val="18"/>
              </w:rPr>
            </w:pPr>
            <w:r>
              <w:rPr>
                <w:sz w:val="18"/>
                <w:szCs w:val="18"/>
              </w:rPr>
              <w:t>329.00</w:t>
            </w:r>
          </w:p>
        </w:tc>
        <w:tc>
          <w:tcPr>
            <w:tcW w:w="1196" w:type="dxa"/>
          </w:tcPr>
          <w:p w14:paraId="32F6A791">
            <w:pPr>
              <w:widowControl/>
              <w:tabs>
                <w:tab w:val="left" w:pos="377"/>
              </w:tabs>
              <w:ind w:firstLine="0" w:firstLineChars="0"/>
              <w:jc w:val="center"/>
              <w:rPr>
                <w:sz w:val="18"/>
                <w:szCs w:val="18"/>
              </w:rPr>
            </w:pPr>
            <w:r>
              <w:rPr>
                <w:sz w:val="18"/>
                <w:szCs w:val="18"/>
              </w:rPr>
              <w:t>0.41</w:t>
            </w:r>
          </w:p>
        </w:tc>
      </w:tr>
      <w:tr w14:paraId="447C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6D34E99B">
            <w:pPr>
              <w:widowControl/>
              <w:tabs>
                <w:tab w:val="left" w:pos="377"/>
              </w:tabs>
              <w:ind w:firstLine="0" w:firstLineChars="0"/>
              <w:jc w:val="center"/>
              <w:rPr>
                <w:sz w:val="18"/>
                <w:szCs w:val="18"/>
              </w:rPr>
            </w:pPr>
            <w:r>
              <w:rPr>
                <w:rFonts w:hint="eastAsia"/>
                <w:sz w:val="18"/>
                <w:szCs w:val="18"/>
              </w:rPr>
              <w:t>阻燃板材车间</w:t>
            </w:r>
          </w:p>
        </w:tc>
        <w:tc>
          <w:tcPr>
            <w:tcW w:w="1567" w:type="dxa"/>
          </w:tcPr>
          <w:p w14:paraId="726EA5C0">
            <w:pPr>
              <w:widowControl/>
              <w:tabs>
                <w:tab w:val="left" w:pos="377"/>
              </w:tabs>
              <w:ind w:firstLine="0" w:firstLineChars="0"/>
              <w:jc w:val="center"/>
              <w:rPr>
                <w:sz w:val="18"/>
                <w:szCs w:val="18"/>
              </w:rPr>
            </w:pPr>
            <w:r>
              <w:rPr>
                <w:sz w:val="18"/>
                <w:szCs w:val="18"/>
              </w:rPr>
              <w:t>367.69</w:t>
            </w:r>
          </w:p>
        </w:tc>
        <w:tc>
          <w:tcPr>
            <w:tcW w:w="1517" w:type="dxa"/>
          </w:tcPr>
          <w:p w14:paraId="2EBC3B2C">
            <w:pPr>
              <w:widowControl/>
              <w:tabs>
                <w:tab w:val="left" w:pos="377"/>
              </w:tabs>
              <w:ind w:firstLine="0" w:firstLineChars="0"/>
              <w:jc w:val="center"/>
              <w:rPr>
                <w:sz w:val="18"/>
                <w:szCs w:val="18"/>
              </w:rPr>
            </w:pPr>
            <w:r>
              <w:rPr>
                <w:sz w:val="18"/>
                <w:szCs w:val="18"/>
              </w:rPr>
              <w:t>379.23</w:t>
            </w:r>
          </w:p>
        </w:tc>
        <w:tc>
          <w:tcPr>
            <w:tcW w:w="1466" w:type="dxa"/>
          </w:tcPr>
          <w:p w14:paraId="15EFAF93">
            <w:pPr>
              <w:widowControl/>
              <w:tabs>
                <w:tab w:val="left" w:pos="377"/>
              </w:tabs>
              <w:ind w:firstLine="0" w:firstLineChars="0"/>
              <w:jc w:val="center"/>
              <w:rPr>
                <w:sz w:val="18"/>
                <w:szCs w:val="18"/>
              </w:rPr>
            </w:pPr>
            <w:r>
              <w:rPr>
                <w:sz w:val="18"/>
                <w:szCs w:val="18"/>
              </w:rPr>
              <w:t>3.05</w:t>
            </w:r>
          </w:p>
        </w:tc>
        <w:tc>
          <w:tcPr>
            <w:tcW w:w="1534" w:type="dxa"/>
          </w:tcPr>
          <w:p w14:paraId="218F74A3">
            <w:pPr>
              <w:widowControl/>
              <w:tabs>
                <w:tab w:val="left" w:pos="377"/>
              </w:tabs>
              <w:ind w:firstLine="0" w:firstLineChars="0"/>
              <w:jc w:val="center"/>
              <w:rPr>
                <w:sz w:val="18"/>
                <w:szCs w:val="18"/>
              </w:rPr>
            </w:pPr>
            <w:r>
              <w:rPr>
                <w:sz w:val="18"/>
                <w:szCs w:val="18"/>
              </w:rPr>
              <w:t>399.01</w:t>
            </w:r>
          </w:p>
        </w:tc>
        <w:tc>
          <w:tcPr>
            <w:tcW w:w="1196" w:type="dxa"/>
          </w:tcPr>
          <w:p w14:paraId="5D1F7236">
            <w:pPr>
              <w:widowControl/>
              <w:tabs>
                <w:tab w:val="left" w:pos="377"/>
              </w:tabs>
              <w:ind w:firstLine="0" w:firstLineChars="0"/>
              <w:jc w:val="center"/>
              <w:rPr>
                <w:sz w:val="18"/>
                <w:szCs w:val="18"/>
              </w:rPr>
            </w:pPr>
            <w:r>
              <w:rPr>
                <w:sz w:val="18"/>
                <w:szCs w:val="18"/>
              </w:rPr>
              <w:t>5.21</w:t>
            </w:r>
          </w:p>
        </w:tc>
      </w:tr>
      <w:tr w14:paraId="4C59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12929E3C">
            <w:pPr>
              <w:widowControl/>
              <w:tabs>
                <w:tab w:val="left" w:pos="377"/>
              </w:tabs>
              <w:ind w:firstLine="0" w:firstLineChars="0"/>
              <w:jc w:val="center"/>
              <w:rPr>
                <w:sz w:val="18"/>
                <w:szCs w:val="18"/>
              </w:rPr>
            </w:pPr>
            <w:r>
              <w:rPr>
                <w:rFonts w:hint="eastAsia"/>
                <w:sz w:val="18"/>
                <w:szCs w:val="18"/>
              </w:rPr>
              <w:t>外购半成品零件</w:t>
            </w:r>
          </w:p>
        </w:tc>
        <w:tc>
          <w:tcPr>
            <w:tcW w:w="1567" w:type="dxa"/>
          </w:tcPr>
          <w:p w14:paraId="5980C53A">
            <w:pPr>
              <w:widowControl/>
              <w:tabs>
                <w:tab w:val="left" w:pos="377"/>
              </w:tabs>
              <w:ind w:firstLine="0" w:firstLineChars="0"/>
              <w:jc w:val="center"/>
              <w:rPr>
                <w:sz w:val="18"/>
                <w:szCs w:val="18"/>
              </w:rPr>
            </w:pPr>
            <w:r>
              <w:rPr>
                <w:sz w:val="18"/>
                <w:szCs w:val="18"/>
              </w:rPr>
              <w:t>358.80</w:t>
            </w:r>
          </w:p>
        </w:tc>
        <w:tc>
          <w:tcPr>
            <w:tcW w:w="1517" w:type="dxa"/>
          </w:tcPr>
          <w:p w14:paraId="557BBED2">
            <w:pPr>
              <w:widowControl/>
              <w:tabs>
                <w:tab w:val="left" w:pos="377"/>
              </w:tabs>
              <w:ind w:firstLine="0" w:firstLineChars="0"/>
              <w:jc w:val="center"/>
              <w:rPr>
                <w:sz w:val="18"/>
                <w:szCs w:val="18"/>
              </w:rPr>
            </w:pPr>
            <w:r>
              <w:rPr>
                <w:sz w:val="18"/>
                <w:szCs w:val="18"/>
              </w:rPr>
              <w:t>369.80</w:t>
            </w:r>
          </w:p>
        </w:tc>
        <w:tc>
          <w:tcPr>
            <w:tcW w:w="1466" w:type="dxa"/>
          </w:tcPr>
          <w:p w14:paraId="6508BE23">
            <w:pPr>
              <w:widowControl/>
              <w:tabs>
                <w:tab w:val="left" w:pos="377"/>
              </w:tabs>
              <w:ind w:firstLine="0" w:firstLineChars="0"/>
              <w:jc w:val="center"/>
              <w:rPr>
                <w:sz w:val="18"/>
                <w:szCs w:val="18"/>
              </w:rPr>
            </w:pPr>
            <w:r>
              <w:rPr>
                <w:sz w:val="18"/>
                <w:szCs w:val="18"/>
              </w:rPr>
              <w:t>2.97</w:t>
            </w:r>
          </w:p>
        </w:tc>
        <w:tc>
          <w:tcPr>
            <w:tcW w:w="1534" w:type="dxa"/>
          </w:tcPr>
          <w:p w14:paraId="274F73BC">
            <w:pPr>
              <w:widowControl/>
              <w:tabs>
                <w:tab w:val="left" w:pos="377"/>
              </w:tabs>
              <w:ind w:firstLine="0" w:firstLineChars="0"/>
              <w:jc w:val="center"/>
              <w:rPr>
                <w:sz w:val="18"/>
                <w:szCs w:val="18"/>
              </w:rPr>
            </w:pPr>
            <w:r>
              <w:rPr>
                <w:sz w:val="18"/>
                <w:szCs w:val="18"/>
              </w:rPr>
              <w:t>372.34</w:t>
            </w:r>
          </w:p>
        </w:tc>
        <w:tc>
          <w:tcPr>
            <w:tcW w:w="1196" w:type="dxa"/>
          </w:tcPr>
          <w:p w14:paraId="0265EB68">
            <w:pPr>
              <w:widowControl/>
              <w:tabs>
                <w:tab w:val="left" w:pos="377"/>
              </w:tabs>
              <w:ind w:firstLine="0" w:firstLineChars="0"/>
              <w:jc w:val="center"/>
              <w:rPr>
                <w:sz w:val="18"/>
                <w:szCs w:val="18"/>
              </w:rPr>
            </w:pPr>
            <w:r>
              <w:rPr>
                <w:sz w:val="18"/>
                <w:szCs w:val="18"/>
              </w:rPr>
              <w:t>0.39</w:t>
            </w:r>
          </w:p>
        </w:tc>
      </w:tr>
      <w:tr w14:paraId="2AF4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1D7B12E3">
            <w:pPr>
              <w:widowControl/>
              <w:tabs>
                <w:tab w:val="left" w:pos="377"/>
              </w:tabs>
              <w:ind w:firstLine="0" w:firstLineChars="0"/>
              <w:jc w:val="center"/>
              <w:rPr>
                <w:sz w:val="18"/>
                <w:szCs w:val="18"/>
              </w:rPr>
            </w:pPr>
            <w:r>
              <w:rPr>
                <w:rFonts w:hint="eastAsia"/>
                <w:sz w:val="18"/>
                <w:szCs w:val="18"/>
              </w:rPr>
              <w:t>外购库存商品</w:t>
            </w:r>
          </w:p>
        </w:tc>
        <w:tc>
          <w:tcPr>
            <w:tcW w:w="1567" w:type="dxa"/>
          </w:tcPr>
          <w:p w14:paraId="083DD3D9">
            <w:pPr>
              <w:widowControl/>
              <w:tabs>
                <w:tab w:val="left" w:pos="377"/>
              </w:tabs>
              <w:ind w:firstLine="0" w:firstLineChars="0"/>
              <w:jc w:val="center"/>
              <w:rPr>
                <w:sz w:val="18"/>
                <w:szCs w:val="18"/>
              </w:rPr>
            </w:pPr>
            <w:r>
              <w:rPr>
                <w:sz w:val="18"/>
                <w:szCs w:val="18"/>
              </w:rPr>
              <w:t>103.23</w:t>
            </w:r>
          </w:p>
        </w:tc>
        <w:tc>
          <w:tcPr>
            <w:tcW w:w="1517" w:type="dxa"/>
          </w:tcPr>
          <w:p w14:paraId="68AAD114">
            <w:pPr>
              <w:widowControl/>
              <w:tabs>
                <w:tab w:val="left" w:pos="377"/>
              </w:tabs>
              <w:ind w:firstLine="0" w:firstLineChars="0"/>
              <w:jc w:val="center"/>
              <w:rPr>
                <w:sz w:val="18"/>
                <w:szCs w:val="18"/>
              </w:rPr>
            </w:pPr>
            <w:r>
              <w:rPr>
                <w:sz w:val="18"/>
                <w:szCs w:val="18"/>
              </w:rPr>
              <w:t>102.32</w:t>
            </w:r>
          </w:p>
        </w:tc>
        <w:tc>
          <w:tcPr>
            <w:tcW w:w="1466" w:type="dxa"/>
          </w:tcPr>
          <w:p w14:paraId="4D9B696F">
            <w:pPr>
              <w:widowControl/>
              <w:tabs>
                <w:tab w:val="left" w:pos="377"/>
              </w:tabs>
              <w:ind w:firstLine="0" w:firstLineChars="0"/>
              <w:jc w:val="center"/>
              <w:rPr>
                <w:sz w:val="18"/>
                <w:szCs w:val="18"/>
              </w:rPr>
            </w:pPr>
            <w:r>
              <w:rPr>
                <w:sz w:val="18"/>
                <w:szCs w:val="18"/>
              </w:rPr>
              <w:t>-0.89</w:t>
            </w:r>
          </w:p>
        </w:tc>
        <w:tc>
          <w:tcPr>
            <w:tcW w:w="1534" w:type="dxa"/>
          </w:tcPr>
          <w:p w14:paraId="4FE89351">
            <w:pPr>
              <w:widowControl/>
              <w:tabs>
                <w:tab w:val="left" w:pos="377"/>
              </w:tabs>
              <w:ind w:firstLine="0" w:firstLineChars="0"/>
              <w:jc w:val="center"/>
              <w:rPr>
                <w:sz w:val="18"/>
                <w:szCs w:val="18"/>
              </w:rPr>
            </w:pPr>
            <w:r>
              <w:rPr>
                <w:sz w:val="18"/>
                <w:szCs w:val="18"/>
              </w:rPr>
              <w:t>113.42</w:t>
            </w:r>
          </w:p>
        </w:tc>
        <w:tc>
          <w:tcPr>
            <w:tcW w:w="1196" w:type="dxa"/>
          </w:tcPr>
          <w:p w14:paraId="0ACFA1E3">
            <w:pPr>
              <w:widowControl/>
              <w:tabs>
                <w:tab w:val="left" w:pos="377"/>
              </w:tabs>
              <w:ind w:firstLine="0" w:firstLineChars="0"/>
              <w:jc w:val="center"/>
              <w:rPr>
                <w:sz w:val="18"/>
                <w:szCs w:val="18"/>
              </w:rPr>
            </w:pPr>
            <w:r>
              <w:rPr>
                <w:sz w:val="18"/>
                <w:szCs w:val="18"/>
              </w:rPr>
              <w:t>10.85</w:t>
            </w:r>
          </w:p>
        </w:tc>
      </w:tr>
    </w:tbl>
    <w:p w14:paraId="45FE7EA7">
      <w:r>
        <w:rPr>
          <w:rFonts w:hint="eastAsia" w:ascii="宋体" w:hAnsi="宋体" w:cs="宋体"/>
        </w:rPr>
        <w:t>数据来源：春来电器公司原材料成本统计表</w:t>
      </w:r>
    </w:p>
    <w:p w14:paraId="7A5CE8CF">
      <w:pPr>
        <w:jc w:val="center"/>
      </w:pPr>
      <w:r>
        <w:pict>
          <v:shape id="_x0000_i1026" o:spt="75" alt="IMG_257" type="#_x0000_t75" style="height:178.8pt;width:352.8pt;" filled="f" o:preferrelative="t" stroked="f" coordsize="21600,21600">
            <v:path/>
            <v:fill on="f" focussize="0,0"/>
            <v:stroke on="f" joinstyle="miter"/>
            <v:imagedata r:id="rId21" o:title=""/>
            <o:lock v:ext="edit" aspectratio="t"/>
            <w10:wrap type="none"/>
            <w10:anchorlock/>
          </v:shape>
        </w:pict>
      </w:r>
      <w:r>
        <w:t xml:space="preserve"> </w:t>
      </w:r>
    </w:p>
    <w:p w14:paraId="14A89B6D">
      <w:pPr>
        <w:widowControl/>
        <w:autoSpaceDE w:val="0"/>
        <w:ind w:firstLine="0" w:firstLineChars="0"/>
        <w:jc w:val="center"/>
        <w:rPr>
          <w:rFonts w:eastAsia="黑体"/>
          <w:sz w:val="18"/>
          <w:szCs w:val="18"/>
        </w:rPr>
      </w:pPr>
      <w:r>
        <w:rPr>
          <w:rFonts w:hint="eastAsia" w:ascii="黑体" w:hAnsi="宋体" w:eastAsia="黑体" w:cs="黑体"/>
          <w:sz w:val="18"/>
          <w:szCs w:val="18"/>
        </w:rPr>
        <w:t>图</w:t>
      </w:r>
      <w:r>
        <w:rPr>
          <w:rFonts w:eastAsia="黑体"/>
          <w:sz w:val="18"/>
          <w:szCs w:val="18"/>
        </w:rPr>
        <w:t>3.2</w:t>
      </w:r>
      <w:r>
        <w:rPr>
          <w:rFonts w:hint="eastAsia" w:ascii="黑体" w:hAnsi="宋体" w:eastAsia="黑体" w:cs="黑体"/>
          <w:sz w:val="18"/>
          <w:szCs w:val="18"/>
        </w:rPr>
        <w:t>春来电器公司材料成本构成</w:t>
      </w:r>
    </w:p>
    <w:p w14:paraId="436B80F1">
      <w:pPr>
        <w:ind w:firstLine="420"/>
        <w:rPr>
          <w:rFonts w:ascii="宋体" w:cs="宋体"/>
          <w:sz w:val="21"/>
          <w:szCs w:val="21"/>
        </w:rPr>
      </w:pPr>
      <w:r>
        <w:rPr>
          <w:rFonts w:hint="eastAsia" w:ascii="宋体" w:hAnsi="宋体" w:cs="宋体"/>
          <w:sz w:val="21"/>
          <w:szCs w:val="21"/>
        </w:rPr>
        <w:t>（数据来源：春来电器公司原材料成本统计表）</w:t>
      </w:r>
    </w:p>
    <w:p w14:paraId="35E9CC74">
      <w:r>
        <w:rPr>
          <w:rFonts w:hint="eastAsia" w:ascii="宋体" w:hAnsi="宋体" w:cs="宋体"/>
        </w:rPr>
        <w:t>总体来看，原料采购方面呈现出一种波动趋势。在</w:t>
      </w:r>
      <w:r>
        <w:rPr>
          <w:rFonts w:ascii="宋体" w:hAnsi="宋体" w:cs="宋体"/>
        </w:rPr>
        <w:t>2022</w:t>
      </w:r>
      <w:r>
        <w:rPr>
          <w:rFonts w:hint="eastAsia" w:ascii="宋体" w:hAnsi="宋体" w:cs="宋体"/>
        </w:rPr>
        <w:t>年，原料采购实现了</w:t>
      </w:r>
      <w:r>
        <w:rPr>
          <w:rFonts w:ascii="宋体" w:hAnsi="宋体" w:cs="宋体"/>
        </w:rPr>
        <w:t>10.1%</w:t>
      </w:r>
      <w:r>
        <w:rPr>
          <w:rFonts w:hint="eastAsia" w:ascii="宋体" w:hAnsi="宋体" w:cs="宋体"/>
        </w:rPr>
        <w:t>的显著增长，然而到了</w:t>
      </w:r>
      <w:r>
        <w:rPr>
          <w:rFonts w:ascii="宋体" w:hAnsi="宋体" w:cs="宋体"/>
        </w:rPr>
        <w:t>2023</w:t>
      </w:r>
      <w:r>
        <w:rPr>
          <w:rFonts w:hint="eastAsia" w:ascii="宋体" w:hAnsi="宋体" w:cs="宋体"/>
        </w:rPr>
        <w:t>年，增长速度却明显放缓，仅增长了</w:t>
      </w:r>
      <w:r>
        <w:rPr>
          <w:rFonts w:ascii="宋体" w:hAnsi="宋体" w:cs="宋体"/>
        </w:rPr>
        <w:t>1.8%</w:t>
      </w:r>
      <w:r>
        <w:rPr>
          <w:rFonts w:hint="eastAsia" w:ascii="宋体" w:hAnsi="宋体" w:cs="宋体"/>
        </w:rPr>
        <w:t>。采购出口商品时，采购成本在</w:t>
      </w:r>
      <w:r>
        <w:t>2022</w:t>
      </w:r>
      <w:r>
        <w:rPr>
          <w:rFonts w:hint="eastAsia" w:ascii="宋体" w:hAnsi="宋体" w:cs="宋体"/>
        </w:rPr>
        <w:t>年呈降低的走势，但在</w:t>
      </w:r>
      <w:r>
        <w:t>2023</w:t>
      </w:r>
      <w:r>
        <w:rPr>
          <w:rFonts w:hint="eastAsia" w:ascii="宋体" w:hAnsi="宋体" w:cs="宋体"/>
        </w:rPr>
        <w:t>年却又出现上升的一种情况。</w:t>
      </w:r>
    </w:p>
    <w:p w14:paraId="649E0FA0">
      <w:pPr>
        <w:pStyle w:val="5"/>
      </w:pPr>
      <w:bookmarkStart w:id="16" w:name="_Toc15031"/>
      <w:r>
        <w:t xml:space="preserve">4. </w:t>
      </w:r>
      <w:r>
        <w:rPr>
          <w:rFonts w:hint="eastAsia"/>
        </w:rPr>
        <w:t>销售活动的成本管理</w:t>
      </w:r>
      <w:bookmarkEnd w:id="16"/>
    </w:p>
    <w:p w14:paraId="558162A3">
      <w:r>
        <w:t>2021</w:t>
      </w:r>
      <w:r>
        <w:rPr>
          <w:rFonts w:hint="eastAsia" w:ascii="宋体" w:hAnsi="宋体" w:cs="宋体"/>
        </w:rPr>
        <w:t>年，春来电器公司平均售价为</w:t>
      </w:r>
      <w:r>
        <w:t>16.65%</w:t>
      </w:r>
      <w:r>
        <w:rPr>
          <w:rFonts w:hint="eastAsia" w:ascii="宋体" w:hAnsi="宋体" w:cs="宋体"/>
        </w:rPr>
        <w:t>，平均管理成本</w:t>
      </w:r>
      <w:r>
        <w:t>3.27%</w:t>
      </w:r>
      <w:r>
        <w:rPr>
          <w:rFonts w:hint="eastAsia" w:ascii="宋体" w:hAnsi="宋体" w:cs="宋体"/>
        </w:rPr>
        <w:t>，平均财务成本</w:t>
      </w:r>
      <w:r>
        <w:t>1.15%</w:t>
      </w:r>
      <w:r>
        <w:rPr>
          <w:rFonts w:hint="eastAsia" w:ascii="宋体" w:hAnsi="宋体" w:cs="宋体"/>
        </w:rPr>
        <w:t>，与去年同期相比。成本管理是春来电器公司成本管理的主要职能之一。由于成本差异，本文认为可以加强总预算管理，协调预算和后备流程，设置审批流程和审批，利用表格驱动的资讯工具（业务驱动费用管理系统）覆盖活动前后的开支，建立一个完整的预算管理系统。</w:t>
      </w:r>
    </w:p>
    <w:p w14:paraId="00764B31">
      <w:r>
        <w:rPr>
          <w:rFonts w:hint="eastAsia" w:ascii="宋体" w:hAnsi="宋体" w:cs="宋体"/>
        </w:rPr>
        <w:t>整个预算管理过程包括预算编制、分析、报告、审批、分解、发布、实施、控制和评估等全过程。这一管理系统的整合策略既涵盖了公司治理的原理，也体现了公司的策略目标。在标准化管理方面，公司会对各个部门和分公司分别下达预算指标，并在预算目标确定后，由各部门和分公司独立进行预算管理。</w:t>
      </w:r>
    </w:p>
    <w:p w14:paraId="77FC38A7">
      <w:r>
        <w:rPr>
          <w:rFonts w:hint="eastAsia" w:ascii="宋体" w:hAnsi="宋体" w:cs="宋体"/>
        </w:rPr>
        <w:t>总预算管理部的结构包括预算管理委员会（中长期计划）、业绩管理和财政管理部门组成。预算管理委员会是监督所有预算审计并通过预算会议评估各种预算问题的最高管理机构。委员会由春来电器公司董事长担任主席，执行委员会由副董事长担任联席主席，其他成员为副董事长、董事总经理、运营经理和联席董事，由预算委员会提交给董事会。</w:t>
      </w:r>
    </w:p>
    <w:p w14:paraId="428747E0">
      <w:pPr>
        <w:widowControl/>
        <w:autoSpaceDE w:val="0"/>
        <w:ind w:firstLine="0" w:firstLineChars="0"/>
        <w:jc w:val="center"/>
        <w:rPr>
          <w:rFonts w:eastAsia="黑体"/>
          <w:sz w:val="18"/>
          <w:szCs w:val="18"/>
        </w:rPr>
      </w:pPr>
      <w:r>
        <w:rPr>
          <w:rFonts w:hint="eastAsia" w:ascii="黑体" w:hAnsi="宋体" w:eastAsia="黑体" w:cs="黑体"/>
          <w:sz w:val="18"/>
          <w:szCs w:val="18"/>
        </w:rPr>
        <w:t>表</w:t>
      </w:r>
      <w:r>
        <w:rPr>
          <w:rFonts w:eastAsia="黑体"/>
          <w:sz w:val="18"/>
          <w:szCs w:val="18"/>
        </w:rPr>
        <w:t>3.3</w:t>
      </w:r>
      <w:r>
        <w:rPr>
          <w:rFonts w:hint="eastAsia" w:ascii="黑体" w:hAnsi="宋体" w:eastAsia="黑体" w:cs="黑体"/>
          <w:sz w:val="18"/>
          <w:szCs w:val="18"/>
        </w:rPr>
        <w:t>春来电器公司运营成本表</w:t>
      </w:r>
      <w:r>
        <w:rPr>
          <w:rFonts w:ascii="黑体" w:hAnsi="宋体" w:eastAsia="黑体" w:cs="黑体"/>
          <w:sz w:val="18"/>
          <w:szCs w:val="18"/>
        </w:rPr>
        <w:t xml:space="preserve">  </w:t>
      </w:r>
      <w:r>
        <w:rPr>
          <w:rFonts w:hint="eastAsia" w:ascii="黑体" w:hAnsi="宋体" w:eastAsia="黑体" w:cs="黑体"/>
          <w:sz w:val="18"/>
          <w:szCs w:val="18"/>
        </w:rPr>
        <w:t>金额单位：元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149"/>
        <w:gridCol w:w="2149"/>
        <w:gridCol w:w="2150"/>
      </w:tblGrid>
      <w:tr w14:paraId="5215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6D4F84E8">
            <w:pPr>
              <w:widowControl/>
              <w:tabs>
                <w:tab w:val="left" w:pos="377"/>
              </w:tabs>
              <w:ind w:firstLine="0" w:firstLineChars="0"/>
              <w:jc w:val="center"/>
              <w:rPr>
                <w:sz w:val="18"/>
                <w:szCs w:val="18"/>
              </w:rPr>
            </w:pPr>
            <w:r>
              <w:rPr>
                <w:rFonts w:hint="eastAsia"/>
                <w:sz w:val="18"/>
                <w:szCs w:val="18"/>
              </w:rPr>
              <w:t>成本费用</w:t>
            </w:r>
          </w:p>
        </w:tc>
        <w:tc>
          <w:tcPr>
            <w:tcW w:w="2450" w:type="dxa"/>
          </w:tcPr>
          <w:p w14:paraId="365E1281">
            <w:pPr>
              <w:widowControl/>
              <w:tabs>
                <w:tab w:val="left" w:pos="377"/>
              </w:tabs>
              <w:ind w:firstLine="0" w:firstLineChars="0"/>
              <w:jc w:val="center"/>
              <w:rPr>
                <w:sz w:val="18"/>
                <w:szCs w:val="18"/>
              </w:rPr>
            </w:pPr>
            <w:r>
              <w:rPr>
                <w:sz w:val="18"/>
                <w:szCs w:val="18"/>
              </w:rPr>
              <w:t>2021</w:t>
            </w:r>
          </w:p>
        </w:tc>
        <w:tc>
          <w:tcPr>
            <w:tcW w:w="2450" w:type="dxa"/>
          </w:tcPr>
          <w:p w14:paraId="4F6BDA91">
            <w:pPr>
              <w:widowControl/>
              <w:tabs>
                <w:tab w:val="left" w:pos="377"/>
              </w:tabs>
              <w:ind w:firstLine="0" w:firstLineChars="0"/>
              <w:jc w:val="center"/>
              <w:rPr>
                <w:sz w:val="18"/>
                <w:szCs w:val="18"/>
              </w:rPr>
            </w:pPr>
            <w:r>
              <w:rPr>
                <w:sz w:val="18"/>
                <w:szCs w:val="18"/>
              </w:rPr>
              <w:t>2022</w:t>
            </w:r>
          </w:p>
        </w:tc>
        <w:tc>
          <w:tcPr>
            <w:tcW w:w="2450" w:type="dxa"/>
          </w:tcPr>
          <w:p w14:paraId="540B33D0">
            <w:pPr>
              <w:widowControl/>
              <w:tabs>
                <w:tab w:val="left" w:pos="377"/>
              </w:tabs>
              <w:ind w:firstLine="0" w:firstLineChars="0"/>
              <w:jc w:val="center"/>
              <w:rPr>
                <w:sz w:val="18"/>
                <w:szCs w:val="18"/>
              </w:rPr>
            </w:pPr>
            <w:r>
              <w:rPr>
                <w:sz w:val="18"/>
                <w:szCs w:val="18"/>
              </w:rPr>
              <w:t>2023</w:t>
            </w:r>
          </w:p>
        </w:tc>
      </w:tr>
      <w:tr w14:paraId="16E6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37DD0ECF">
            <w:pPr>
              <w:widowControl/>
              <w:tabs>
                <w:tab w:val="left" w:pos="377"/>
              </w:tabs>
              <w:ind w:firstLine="0" w:firstLineChars="0"/>
              <w:jc w:val="center"/>
              <w:rPr>
                <w:sz w:val="18"/>
                <w:szCs w:val="18"/>
              </w:rPr>
            </w:pPr>
            <w:r>
              <w:rPr>
                <w:rFonts w:hint="eastAsia"/>
                <w:sz w:val="18"/>
                <w:szCs w:val="18"/>
              </w:rPr>
              <w:t>主营业务成本</w:t>
            </w:r>
          </w:p>
        </w:tc>
        <w:tc>
          <w:tcPr>
            <w:tcW w:w="2450" w:type="dxa"/>
          </w:tcPr>
          <w:p w14:paraId="67B1433C">
            <w:pPr>
              <w:widowControl/>
              <w:tabs>
                <w:tab w:val="left" w:pos="377"/>
              </w:tabs>
              <w:ind w:firstLine="0" w:firstLineChars="0"/>
              <w:jc w:val="center"/>
              <w:rPr>
                <w:sz w:val="18"/>
                <w:szCs w:val="18"/>
              </w:rPr>
            </w:pPr>
            <w:r>
              <w:rPr>
                <w:sz w:val="18"/>
                <w:szCs w:val="18"/>
              </w:rPr>
              <w:t>8979.03</w:t>
            </w:r>
          </w:p>
        </w:tc>
        <w:tc>
          <w:tcPr>
            <w:tcW w:w="2450" w:type="dxa"/>
          </w:tcPr>
          <w:p w14:paraId="5F38ABF7">
            <w:pPr>
              <w:widowControl/>
              <w:tabs>
                <w:tab w:val="left" w:pos="377"/>
              </w:tabs>
              <w:ind w:firstLine="0" w:firstLineChars="0"/>
              <w:jc w:val="center"/>
              <w:rPr>
                <w:sz w:val="18"/>
                <w:szCs w:val="18"/>
              </w:rPr>
            </w:pPr>
            <w:r>
              <w:rPr>
                <w:sz w:val="18"/>
                <w:szCs w:val="18"/>
              </w:rPr>
              <w:t>9932.35</w:t>
            </w:r>
          </w:p>
        </w:tc>
        <w:tc>
          <w:tcPr>
            <w:tcW w:w="2450" w:type="dxa"/>
          </w:tcPr>
          <w:p w14:paraId="543F88B9">
            <w:pPr>
              <w:widowControl/>
              <w:tabs>
                <w:tab w:val="left" w:pos="377"/>
              </w:tabs>
              <w:ind w:firstLine="0" w:firstLineChars="0"/>
              <w:jc w:val="center"/>
              <w:rPr>
                <w:sz w:val="18"/>
                <w:szCs w:val="18"/>
              </w:rPr>
            </w:pPr>
            <w:r>
              <w:rPr>
                <w:sz w:val="18"/>
                <w:szCs w:val="18"/>
              </w:rPr>
              <w:t>7231.24</w:t>
            </w:r>
          </w:p>
        </w:tc>
      </w:tr>
      <w:tr w14:paraId="3B0D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4877E01F">
            <w:pPr>
              <w:widowControl/>
              <w:tabs>
                <w:tab w:val="left" w:pos="377"/>
              </w:tabs>
              <w:ind w:firstLine="0" w:firstLineChars="0"/>
              <w:jc w:val="center"/>
              <w:rPr>
                <w:sz w:val="18"/>
                <w:szCs w:val="18"/>
              </w:rPr>
            </w:pPr>
            <w:r>
              <w:rPr>
                <w:rFonts w:hint="eastAsia"/>
                <w:sz w:val="18"/>
                <w:szCs w:val="18"/>
              </w:rPr>
              <w:t>销售费用</w:t>
            </w:r>
          </w:p>
        </w:tc>
        <w:tc>
          <w:tcPr>
            <w:tcW w:w="2450" w:type="dxa"/>
          </w:tcPr>
          <w:p w14:paraId="42477B65">
            <w:pPr>
              <w:widowControl/>
              <w:tabs>
                <w:tab w:val="left" w:pos="377"/>
              </w:tabs>
              <w:ind w:firstLine="0" w:firstLineChars="0"/>
              <w:jc w:val="center"/>
              <w:rPr>
                <w:sz w:val="18"/>
                <w:szCs w:val="18"/>
              </w:rPr>
            </w:pPr>
            <w:r>
              <w:rPr>
                <w:sz w:val="18"/>
                <w:szCs w:val="18"/>
              </w:rPr>
              <w:t>1093.42</w:t>
            </w:r>
          </w:p>
        </w:tc>
        <w:tc>
          <w:tcPr>
            <w:tcW w:w="2450" w:type="dxa"/>
          </w:tcPr>
          <w:p w14:paraId="3385D12E">
            <w:pPr>
              <w:widowControl/>
              <w:tabs>
                <w:tab w:val="left" w:pos="377"/>
              </w:tabs>
              <w:ind w:firstLine="0" w:firstLineChars="0"/>
              <w:jc w:val="center"/>
              <w:rPr>
                <w:sz w:val="18"/>
                <w:szCs w:val="18"/>
              </w:rPr>
            </w:pPr>
            <w:r>
              <w:rPr>
                <w:sz w:val="18"/>
                <w:szCs w:val="18"/>
              </w:rPr>
              <w:t>912.34</w:t>
            </w:r>
          </w:p>
        </w:tc>
        <w:tc>
          <w:tcPr>
            <w:tcW w:w="2450" w:type="dxa"/>
          </w:tcPr>
          <w:p w14:paraId="03E70B69">
            <w:pPr>
              <w:widowControl/>
              <w:tabs>
                <w:tab w:val="left" w:pos="377"/>
              </w:tabs>
              <w:ind w:firstLine="0" w:firstLineChars="0"/>
              <w:jc w:val="center"/>
              <w:rPr>
                <w:sz w:val="18"/>
                <w:szCs w:val="18"/>
              </w:rPr>
            </w:pPr>
            <w:r>
              <w:rPr>
                <w:sz w:val="18"/>
                <w:szCs w:val="18"/>
              </w:rPr>
              <w:t>901.23</w:t>
            </w:r>
          </w:p>
        </w:tc>
      </w:tr>
      <w:tr w14:paraId="466F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79B8CD3B">
            <w:pPr>
              <w:widowControl/>
              <w:tabs>
                <w:tab w:val="left" w:pos="377"/>
              </w:tabs>
              <w:ind w:firstLine="0" w:firstLineChars="0"/>
              <w:jc w:val="center"/>
              <w:rPr>
                <w:sz w:val="18"/>
                <w:szCs w:val="18"/>
              </w:rPr>
            </w:pPr>
            <w:r>
              <w:rPr>
                <w:rFonts w:hint="eastAsia"/>
                <w:sz w:val="18"/>
                <w:szCs w:val="18"/>
              </w:rPr>
              <w:t>管理费用</w:t>
            </w:r>
          </w:p>
        </w:tc>
        <w:tc>
          <w:tcPr>
            <w:tcW w:w="2450" w:type="dxa"/>
          </w:tcPr>
          <w:p w14:paraId="232AF404">
            <w:pPr>
              <w:widowControl/>
              <w:tabs>
                <w:tab w:val="left" w:pos="377"/>
              </w:tabs>
              <w:ind w:firstLine="0" w:firstLineChars="0"/>
              <w:jc w:val="center"/>
              <w:rPr>
                <w:sz w:val="18"/>
                <w:szCs w:val="18"/>
              </w:rPr>
            </w:pPr>
            <w:r>
              <w:rPr>
                <w:sz w:val="18"/>
                <w:szCs w:val="18"/>
              </w:rPr>
              <w:t>461.23</w:t>
            </w:r>
          </w:p>
        </w:tc>
        <w:tc>
          <w:tcPr>
            <w:tcW w:w="2450" w:type="dxa"/>
          </w:tcPr>
          <w:p w14:paraId="78E93AEA">
            <w:pPr>
              <w:widowControl/>
              <w:tabs>
                <w:tab w:val="left" w:pos="377"/>
              </w:tabs>
              <w:ind w:firstLine="0" w:firstLineChars="0"/>
              <w:jc w:val="center"/>
              <w:rPr>
                <w:sz w:val="18"/>
                <w:szCs w:val="18"/>
              </w:rPr>
            </w:pPr>
            <w:r>
              <w:rPr>
                <w:sz w:val="18"/>
                <w:szCs w:val="18"/>
              </w:rPr>
              <w:t>63.23</w:t>
            </w:r>
          </w:p>
        </w:tc>
        <w:tc>
          <w:tcPr>
            <w:tcW w:w="2450" w:type="dxa"/>
          </w:tcPr>
          <w:p w14:paraId="3141885C">
            <w:pPr>
              <w:widowControl/>
              <w:tabs>
                <w:tab w:val="left" w:pos="377"/>
              </w:tabs>
              <w:ind w:firstLine="0" w:firstLineChars="0"/>
              <w:jc w:val="center"/>
              <w:rPr>
                <w:sz w:val="18"/>
                <w:szCs w:val="18"/>
              </w:rPr>
            </w:pPr>
            <w:r>
              <w:rPr>
                <w:sz w:val="18"/>
                <w:szCs w:val="18"/>
              </w:rPr>
              <w:t>802.13</w:t>
            </w:r>
          </w:p>
        </w:tc>
      </w:tr>
      <w:tr w14:paraId="4109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1B727507">
            <w:pPr>
              <w:widowControl/>
              <w:tabs>
                <w:tab w:val="left" w:pos="377"/>
              </w:tabs>
              <w:ind w:firstLine="0" w:firstLineChars="0"/>
              <w:jc w:val="center"/>
              <w:rPr>
                <w:sz w:val="18"/>
                <w:szCs w:val="18"/>
              </w:rPr>
            </w:pPr>
            <w:r>
              <w:rPr>
                <w:rFonts w:hint="eastAsia"/>
                <w:sz w:val="18"/>
                <w:szCs w:val="18"/>
              </w:rPr>
              <w:t>财务费用</w:t>
            </w:r>
          </w:p>
        </w:tc>
        <w:tc>
          <w:tcPr>
            <w:tcW w:w="2450" w:type="dxa"/>
          </w:tcPr>
          <w:p w14:paraId="648297FD">
            <w:pPr>
              <w:widowControl/>
              <w:tabs>
                <w:tab w:val="left" w:pos="377"/>
              </w:tabs>
              <w:ind w:firstLine="0" w:firstLineChars="0"/>
              <w:jc w:val="center"/>
              <w:rPr>
                <w:sz w:val="18"/>
                <w:szCs w:val="18"/>
              </w:rPr>
            </w:pPr>
            <w:r>
              <w:rPr>
                <w:sz w:val="18"/>
                <w:szCs w:val="18"/>
              </w:rPr>
              <w:t>31.23</w:t>
            </w:r>
          </w:p>
        </w:tc>
        <w:tc>
          <w:tcPr>
            <w:tcW w:w="2450" w:type="dxa"/>
          </w:tcPr>
          <w:p w14:paraId="6D990CC4">
            <w:pPr>
              <w:widowControl/>
              <w:tabs>
                <w:tab w:val="left" w:pos="377"/>
              </w:tabs>
              <w:ind w:firstLine="0" w:firstLineChars="0"/>
              <w:jc w:val="center"/>
              <w:rPr>
                <w:sz w:val="18"/>
                <w:szCs w:val="18"/>
              </w:rPr>
            </w:pPr>
            <w:r>
              <w:rPr>
                <w:sz w:val="18"/>
                <w:szCs w:val="18"/>
              </w:rPr>
              <w:t>29.01</w:t>
            </w:r>
          </w:p>
        </w:tc>
        <w:tc>
          <w:tcPr>
            <w:tcW w:w="2450" w:type="dxa"/>
          </w:tcPr>
          <w:p w14:paraId="118EC4E3">
            <w:pPr>
              <w:widowControl/>
              <w:tabs>
                <w:tab w:val="left" w:pos="377"/>
              </w:tabs>
              <w:ind w:firstLine="0" w:firstLineChars="0"/>
              <w:jc w:val="center"/>
              <w:rPr>
                <w:sz w:val="18"/>
                <w:szCs w:val="18"/>
              </w:rPr>
            </w:pPr>
            <w:r>
              <w:rPr>
                <w:sz w:val="18"/>
                <w:szCs w:val="18"/>
              </w:rPr>
              <w:t>34.13</w:t>
            </w:r>
          </w:p>
        </w:tc>
      </w:tr>
    </w:tbl>
    <w:p w14:paraId="6F889550">
      <w:r>
        <w:rPr>
          <w:rFonts w:hint="eastAsia" w:ascii="宋体" w:hAnsi="宋体" w:cs="宋体"/>
        </w:rPr>
        <w:t>数据来源：春来电器公司运营成本表</w:t>
      </w:r>
    </w:p>
    <w:p w14:paraId="63EA24DC">
      <w:r>
        <w:rPr>
          <w:rFonts w:hint="eastAsia" w:ascii="宋体" w:hAnsi="宋体" w:cs="宋体"/>
        </w:rPr>
        <w:t>从表</w:t>
      </w:r>
      <w:r>
        <w:t>3.3</w:t>
      </w:r>
      <w:r>
        <w:rPr>
          <w:rFonts w:hint="eastAsia" w:ascii="宋体" w:hAnsi="宋体" w:cs="宋体"/>
        </w:rPr>
        <w:t>可以看出，最常见的成本是主营业务成本。主要交易成本是在产品售出并从存货项目中取出后确定的。以存货资产为成本，直接影响生产成本。这里可以通过</w:t>
      </w:r>
      <w:r>
        <w:t>DU</w:t>
      </w:r>
      <w:r>
        <w:rPr>
          <w:rFonts w:hint="eastAsia" w:ascii="宋体" w:hAnsi="宋体" w:cs="宋体"/>
        </w:rPr>
        <w:t>的含义和过程来确定。</w:t>
      </w:r>
    </w:p>
    <w:p w14:paraId="056A78D3">
      <w:pPr>
        <w:pStyle w:val="3"/>
        <w:numPr>
          <w:ilvl w:val="0"/>
          <w:numId w:val="0"/>
        </w:numPr>
      </w:pPr>
      <w:bookmarkStart w:id="17" w:name="_Toc8358"/>
      <w:r>
        <w:rPr>
          <w:rFonts w:hint="eastAsia"/>
        </w:rPr>
        <w:t>四、春来电器公司成本管理存在问题</w:t>
      </w:r>
      <w:bookmarkEnd w:id="17"/>
    </w:p>
    <w:p w14:paraId="75E9D699">
      <w:pPr>
        <w:pStyle w:val="4"/>
      </w:pPr>
      <w:bookmarkStart w:id="18" w:name="_Toc533"/>
      <w:r>
        <w:rPr>
          <w:rFonts w:hint="eastAsia"/>
        </w:rPr>
        <w:t>（一）物料采购成本过高</w:t>
      </w:r>
      <w:bookmarkEnd w:id="18"/>
    </w:p>
    <w:p w14:paraId="6B67FB48">
      <w:pPr>
        <w:rPr>
          <w:rFonts w:ascii="宋体" w:cs="宋体"/>
        </w:rPr>
      </w:pPr>
      <w:r>
        <w:rPr>
          <w:rFonts w:hint="eastAsia" w:ascii="宋体" w:hAnsi="宋体" w:cs="宋体"/>
        </w:rPr>
        <w:t>在现有业务采购流程中，主要步骤涵盖以下环节：销售部首先与客户签订采购合同，随后将采购计划传递给采购部。采购部根据收到的采购计划，编制综合采购方案，并详细规划每种原材料及其所需数量。明确需求后，采购部会开始与潜在卖家联系，收集报价，并派人核实供货能力。接下来，采购部将整理好的供应商名单提交给总经理进行审议，经过讨论后确定最终供应商的地址，并与选定的供应商签订采购协议。在货物上架前，品管部负责进行全面的质量控制。一旦采购的货物经过品管部验收合格，财务部门将按照采购协议中的条款进行支付，并扣留一定比例的质保金作为标准。若发生品质问题而造成的违约，财务部将从供货商保养费中扣除相关款项做为补偿。</w:t>
      </w:r>
    </w:p>
    <w:p w14:paraId="50071069">
      <w:r>
        <w:rPr>
          <w:rFonts w:hint="eastAsia" w:ascii="宋体" w:hAnsi="宋体" w:cs="宋体"/>
        </w:rPr>
        <w:t>从表</w:t>
      </w:r>
      <w:r>
        <w:rPr>
          <w:rFonts w:ascii="宋体" w:hAnsi="宋体" w:cs="宋体"/>
        </w:rPr>
        <w:t>4.1</w:t>
      </w:r>
      <w:r>
        <w:rPr>
          <w:rFonts w:hint="eastAsia" w:ascii="宋体" w:hAnsi="宋体" w:cs="宋体"/>
        </w:rPr>
        <w:t>的数据可以看出，春来电器公司的生产成本中，原材料成本占据了经营成本的最大比重，预计在</w:t>
      </w:r>
      <w:r>
        <w:rPr>
          <w:rFonts w:ascii="宋体" w:hAnsi="宋体" w:cs="宋体"/>
        </w:rPr>
        <w:t>2022</w:t>
      </w:r>
      <w:r>
        <w:rPr>
          <w:rFonts w:hint="eastAsia" w:ascii="宋体" w:hAnsi="宋体" w:cs="宋体"/>
        </w:rPr>
        <w:t>年和</w:t>
      </w:r>
      <w:r>
        <w:rPr>
          <w:rFonts w:ascii="宋体" w:hAnsi="宋体" w:cs="宋体"/>
        </w:rPr>
        <w:t>2023</w:t>
      </w:r>
      <w:r>
        <w:rPr>
          <w:rFonts w:hint="eastAsia" w:ascii="宋体" w:hAnsi="宋体" w:cs="宋体"/>
        </w:rPr>
        <w:t>年，这一比例将超过</w:t>
      </w:r>
      <w:r>
        <w:rPr>
          <w:rFonts w:ascii="宋体" w:hAnsi="宋体" w:cs="宋体"/>
        </w:rPr>
        <w:t>86%</w:t>
      </w:r>
      <w:r>
        <w:rPr>
          <w:rFonts w:hint="eastAsia" w:ascii="宋体" w:hAnsi="宋体" w:cs="宋体"/>
        </w:rPr>
        <w:t>。紧随其后的是员工工资，它在运营成本中的占比也相对较高，</w:t>
      </w:r>
      <w:r>
        <w:rPr>
          <w:rFonts w:ascii="宋体" w:hAnsi="宋体" w:cs="宋体"/>
        </w:rPr>
        <w:t>2022</w:t>
      </w:r>
      <w:r>
        <w:rPr>
          <w:rFonts w:hint="eastAsia" w:ascii="宋体" w:hAnsi="宋体" w:cs="宋体"/>
        </w:rPr>
        <w:t>年为</w:t>
      </w:r>
      <w:r>
        <w:rPr>
          <w:rFonts w:ascii="宋体" w:hAnsi="宋体" w:cs="宋体"/>
        </w:rPr>
        <w:t>5.19%</w:t>
      </w:r>
      <w:r>
        <w:rPr>
          <w:rFonts w:hint="eastAsia" w:ascii="宋体" w:hAnsi="宋体" w:cs="宋体"/>
        </w:rPr>
        <w:t>，</w:t>
      </w:r>
      <w:r>
        <w:rPr>
          <w:rFonts w:ascii="宋体" w:hAnsi="宋体" w:cs="宋体"/>
        </w:rPr>
        <w:t>2023</w:t>
      </w:r>
      <w:r>
        <w:rPr>
          <w:rFonts w:hint="eastAsia" w:ascii="宋体" w:hAnsi="宋体" w:cs="宋体"/>
        </w:rPr>
        <w:t>年为</w:t>
      </w:r>
      <w:r>
        <w:rPr>
          <w:rFonts w:ascii="宋体" w:hAnsi="宋体" w:cs="宋体"/>
        </w:rPr>
        <w:t>5.41%</w:t>
      </w:r>
      <w:r>
        <w:rPr>
          <w:rFonts w:hint="eastAsia" w:ascii="宋体" w:hAnsi="宋体" w:cs="宋体"/>
        </w:rPr>
        <w:t>。第三大类是折旧费用，其在运营成本中的占比逐年下降，</w:t>
      </w:r>
      <w:r>
        <w:rPr>
          <w:rFonts w:ascii="宋体" w:hAnsi="宋体" w:cs="宋体"/>
        </w:rPr>
        <w:t>2022</w:t>
      </w:r>
      <w:r>
        <w:rPr>
          <w:rFonts w:hint="eastAsia" w:ascii="宋体" w:hAnsi="宋体" w:cs="宋体"/>
        </w:rPr>
        <w:t>年为</w:t>
      </w:r>
      <w:r>
        <w:rPr>
          <w:rFonts w:ascii="宋体" w:hAnsi="宋体" w:cs="宋体"/>
        </w:rPr>
        <w:t>1.51%</w:t>
      </w:r>
      <w:r>
        <w:rPr>
          <w:rFonts w:hint="eastAsia" w:ascii="宋体" w:hAnsi="宋体" w:cs="宋体"/>
        </w:rPr>
        <w:t>，到</w:t>
      </w:r>
      <w:r>
        <w:rPr>
          <w:rFonts w:ascii="宋体" w:hAnsi="宋体" w:cs="宋体"/>
        </w:rPr>
        <w:t>2023</w:t>
      </w:r>
      <w:r>
        <w:rPr>
          <w:rFonts w:hint="eastAsia" w:ascii="宋体" w:hAnsi="宋体" w:cs="宋体"/>
        </w:rPr>
        <w:t>年下降至</w:t>
      </w:r>
      <w:r>
        <w:rPr>
          <w:rFonts w:ascii="宋体" w:hAnsi="宋体" w:cs="宋体"/>
        </w:rPr>
        <w:t>1.21%</w:t>
      </w:r>
      <w:r>
        <w:rPr>
          <w:rFonts w:hint="eastAsia" w:ascii="宋体" w:hAnsi="宋体" w:cs="宋体"/>
        </w:rPr>
        <w:t>。而电力费用作为运营成本的一小部分，其占比在</w:t>
      </w:r>
      <w:r>
        <w:rPr>
          <w:rFonts w:ascii="宋体" w:hAnsi="宋体" w:cs="宋体"/>
        </w:rPr>
        <w:t>2022</w:t>
      </w:r>
      <w:r>
        <w:rPr>
          <w:rFonts w:hint="eastAsia" w:ascii="宋体" w:hAnsi="宋体" w:cs="宋体"/>
        </w:rPr>
        <w:t>年为</w:t>
      </w:r>
      <w:r>
        <w:rPr>
          <w:rFonts w:ascii="宋体" w:hAnsi="宋体" w:cs="宋体"/>
        </w:rPr>
        <w:t>0.97%</w:t>
      </w:r>
      <w:r>
        <w:rPr>
          <w:rFonts w:hint="eastAsia" w:ascii="宋体" w:hAnsi="宋体" w:cs="宋体"/>
        </w:rPr>
        <w:t>，到</w:t>
      </w:r>
      <w:r>
        <w:rPr>
          <w:rFonts w:ascii="宋体" w:hAnsi="宋体" w:cs="宋体"/>
        </w:rPr>
        <w:t>2023</w:t>
      </w:r>
      <w:r>
        <w:rPr>
          <w:rFonts w:hint="eastAsia" w:ascii="宋体" w:hAnsi="宋体" w:cs="宋体"/>
        </w:rPr>
        <w:t>年略有下降至</w:t>
      </w:r>
      <w:r>
        <w:rPr>
          <w:rFonts w:ascii="宋体" w:hAnsi="宋体" w:cs="宋体"/>
        </w:rPr>
        <w:t>0.87%</w:t>
      </w:r>
      <w:r>
        <w:rPr>
          <w:rFonts w:hint="eastAsia" w:ascii="宋体" w:hAnsi="宋体" w:cs="宋体"/>
        </w:rPr>
        <w:t>。尽管</w:t>
      </w:r>
      <w:r>
        <w:rPr>
          <w:rFonts w:ascii="宋体" w:hAnsi="宋体" w:cs="宋体"/>
        </w:rPr>
        <w:t>2023</w:t>
      </w:r>
      <w:r>
        <w:rPr>
          <w:rFonts w:hint="eastAsia" w:ascii="宋体" w:hAnsi="宋体" w:cs="宋体"/>
        </w:rPr>
        <w:t>年电器销售有所增长，但生产成本中的原材料成本和工人工资相较于</w:t>
      </w:r>
      <w:r>
        <w:rPr>
          <w:rFonts w:ascii="宋体" w:hAnsi="宋体" w:cs="宋体"/>
        </w:rPr>
        <w:t>2022</w:t>
      </w:r>
      <w:r>
        <w:rPr>
          <w:rFonts w:hint="eastAsia" w:ascii="宋体" w:hAnsi="宋体" w:cs="宋体"/>
        </w:rPr>
        <w:t>年并未出现显著上升。然而，值得注意的是，春来电器公司在主要产品链上并未实施有效的战略成本管理，这导致了生产过程中原材料的浪费现象。从生产成本表中可以清晰地看到，原材料的价值在春来电器的生产过程中扮演着至关重要的角色。</w:t>
      </w:r>
    </w:p>
    <w:p w14:paraId="2D11324F">
      <w:pPr>
        <w:widowControl/>
        <w:autoSpaceDE w:val="0"/>
        <w:ind w:firstLine="0" w:firstLineChars="0"/>
        <w:jc w:val="center"/>
        <w:rPr>
          <w:rFonts w:eastAsia="黑体"/>
          <w:sz w:val="18"/>
          <w:szCs w:val="18"/>
        </w:rPr>
      </w:pPr>
      <w:r>
        <w:rPr>
          <w:rFonts w:hint="eastAsia" w:ascii="黑体" w:hAnsi="宋体" w:eastAsia="黑体" w:cs="黑体"/>
          <w:sz w:val="18"/>
          <w:szCs w:val="18"/>
        </w:rPr>
        <w:t>表</w:t>
      </w:r>
      <w:r>
        <w:rPr>
          <w:rFonts w:eastAsia="黑体"/>
          <w:sz w:val="18"/>
          <w:szCs w:val="18"/>
        </w:rPr>
        <w:t>4.1 2022-2023</w:t>
      </w:r>
      <w:r>
        <w:rPr>
          <w:rFonts w:hint="eastAsia" w:ascii="黑体" w:hAnsi="宋体" w:eastAsia="黑体" w:cs="黑体"/>
          <w:sz w:val="18"/>
          <w:szCs w:val="18"/>
        </w:rPr>
        <w:t>年生产成本数据</w:t>
      </w:r>
      <w:r>
        <w:rPr>
          <w:rFonts w:ascii="黑体" w:hAnsi="宋体" w:eastAsia="黑体" w:cs="黑体"/>
          <w:sz w:val="18"/>
          <w:szCs w:val="18"/>
        </w:rPr>
        <w:t xml:space="preserve">    </w:t>
      </w:r>
      <w:r>
        <w:rPr>
          <w:rFonts w:hint="eastAsia" w:ascii="黑体" w:hAnsi="宋体" w:eastAsia="黑体" w:cs="黑体"/>
          <w:sz w:val="18"/>
          <w:szCs w:val="18"/>
        </w:rPr>
        <w:t>金额单位：元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252"/>
        <w:gridCol w:w="1858"/>
        <w:gridCol w:w="1240"/>
        <w:gridCol w:w="1871"/>
        <w:gridCol w:w="1139"/>
      </w:tblGrid>
      <w:tr w14:paraId="78ED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Merge w:val="restart"/>
          </w:tcPr>
          <w:p w14:paraId="04BCECC6">
            <w:pPr>
              <w:widowControl/>
              <w:tabs>
                <w:tab w:val="left" w:pos="377"/>
              </w:tabs>
              <w:ind w:firstLine="0" w:firstLineChars="0"/>
              <w:jc w:val="center"/>
              <w:rPr>
                <w:sz w:val="18"/>
                <w:szCs w:val="18"/>
              </w:rPr>
            </w:pPr>
            <w:r>
              <w:rPr>
                <w:rFonts w:hint="eastAsia"/>
                <w:sz w:val="18"/>
                <w:szCs w:val="18"/>
              </w:rPr>
              <w:t>项目</w:t>
            </w:r>
          </w:p>
        </w:tc>
        <w:tc>
          <w:tcPr>
            <w:tcW w:w="3566" w:type="dxa"/>
            <w:gridSpan w:val="2"/>
          </w:tcPr>
          <w:p w14:paraId="35BD2F1B">
            <w:pPr>
              <w:widowControl/>
              <w:tabs>
                <w:tab w:val="left" w:pos="377"/>
              </w:tabs>
              <w:ind w:firstLine="0" w:firstLineChars="0"/>
              <w:jc w:val="center"/>
              <w:rPr>
                <w:sz w:val="18"/>
                <w:szCs w:val="18"/>
              </w:rPr>
            </w:pPr>
            <w:r>
              <w:rPr>
                <w:sz w:val="18"/>
                <w:szCs w:val="18"/>
              </w:rPr>
              <w:t>2023</w:t>
            </w:r>
            <w:r>
              <w:rPr>
                <w:rFonts w:hint="eastAsia"/>
                <w:sz w:val="18"/>
                <w:szCs w:val="18"/>
              </w:rPr>
              <w:t>年</w:t>
            </w:r>
          </w:p>
        </w:tc>
        <w:tc>
          <w:tcPr>
            <w:tcW w:w="3567" w:type="dxa"/>
            <w:gridSpan w:val="2"/>
          </w:tcPr>
          <w:p w14:paraId="4BCB398C">
            <w:pPr>
              <w:widowControl/>
              <w:tabs>
                <w:tab w:val="left" w:pos="377"/>
              </w:tabs>
              <w:ind w:firstLine="0" w:firstLineChars="0"/>
              <w:jc w:val="center"/>
              <w:rPr>
                <w:sz w:val="18"/>
                <w:szCs w:val="18"/>
              </w:rPr>
            </w:pPr>
            <w:r>
              <w:rPr>
                <w:sz w:val="18"/>
                <w:szCs w:val="18"/>
              </w:rPr>
              <w:t>2022</w:t>
            </w:r>
            <w:r>
              <w:rPr>
                <w:rFonts w:hint="eastAsia"/>
                <w:sz w:val="18"/>
                <w:szCs w:val="18"/>
              </w:rPr>
              <w:t>年</w:t>
            </w:r>
          </w:p>
        </w:tc>
        <w:tc>
          <w:tcPr>
            <w:tcW w:w="1263" w:type="dxa"/>
            <w:vMerge w:val="restart"/>
          </w:tcPr>
          <w:p w14:paraId="3D380A68">
            <w:pPr>
              <w:widowControl/>
              <w:tabs>
                <w:tab w:val="left" w:pos="377"/>
              </w:tabs>
              <w:ind w:firstLine="0" w:firstLineChars="0"/>
              <w:jc w:val="center"/>
              <w:rPr>
                <w:sz w:val="18"/>
                <w:szCs w:val="18"/>
              </w:rPr>
            </w:pPr>
            <w:r>
              <w:rPr>
                <w:rFonts w:hint="eastAsia"/>
                <w:sz w:val="18"/>
                <w:szCs w:val="18"/>
              </w:rPr>
              <w:t>同比增减</w:t>
            </w:r>
          </w:p>
        </w:tc>
      </w:tr>
      <w:tr w14:paraId="3726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Merge w:val="continue"/>
          </w:tcPr>
          <w:p w14:paraId="6E78BC0F">
            <w:pPr>
              <w:widowControl/>
              <w:tabs>
                <w:tab w:val="left" w:pos="377"/>
              </w:tabs>
              <w:ind w:firstLine="0" w:firstLineChars="0"/>
              <w:jc w:val="center"/>
              <w:rPr>
                <w:sz w:val="18"/>
                <w:szCs w:val="18"/>
              </w:rPr>
            </w:pPr>
          </w:p>
        </w:tc>
        <w:tc>
          <w:tcPr>
            <w:tcW w:w="1366" w:type="dxa"/>
          </w:tcPr>
          <w:p w14:paraId="397AEE9B">
            <w:pPr>
              <w:widowControl/>
              <w:tabs>
                <w:tab w:val="left" w:pos="377"/>
              </w:tabs>
              <w:ind w:firstLine="0" w:firstLineChars="0"/>
              <w:jc w:val="center"/>
              <w:rPr>
                <w:sz w:val="18"/>
                <w:szCs w:val="18"/>
              </w:rPr>
            </w:pPr>
            <w:r>
              <w:rPr>
                <w:rFonts w:hint="eastAsia"/>
                <w:sz w:val="18"/>
                <w:szCs w:val="18"/>
              </w:rPr>
              <w:t>金额</w:t>
            </w:r>
          </w:p>
        </w:tc>
        <w:tc>
          <w:tcPr>
            <w:tcW w:w="2200" w:type="dxa"/>
          </w:tcPr>
          <w:p w14:paraId="3839EE7B">
            <w:pPr>
              <w:widowControl/>
              <w:tabs>
                <w:tab w:val="left" w:pos="377"/>
              </w:tabs>
              <w:ind w:firstLine="0" w:firstLineChars="0"/>
              <w:jc w:val="center"/>
              <w:rPr>
                <w:sz w:val="18"/>
                <w:szCs w:val="18"/>
              </w:rPr>
            </w:pPr>
            <w:r>
              <w:rPr>
                <w:rFonts w:hint="eastAsia"/>
                <w:sz w:val="18"/>
                <w:szCs w:val="18"/>
              </w:rPr>
              <w:t>占营业成本比重</w:t>
            </w:r>
          </w:p>
        </w:tc>
        <w:tc>
          <w:tcPr>
            <w:tcW w:w="1350" w:type="dxa"/>
          </w:tcPr>
          <w:p w14:paraId="537DB782">
            <w:pPr>
              <w:widowControl/>
              <w:tabs>
                <w:tab w:val="left" w:pos="377"/>
              </w:tabs>
              <w:ind w:firstLine="0" w:firstLineChars="0"/>
              <w:jc w:val="center"/>
              <w:rPr>
                <w:sz w:val="18"/>
                <w:szCs w:val="18"/>
              </w:rPr>
            </w:pPr>
            <w:r>
              <w:rPr>
                <w:rFonts w:hint="eastAsia"/>
                <w:sz w:val="18"/>
                <w:szCs w:val="18"/>
              </w:rPr>
              <w:t>金额</w:t>
            </w:r>
          </w:p>
        </w:tc>
        <w:tc>
          <w:tcPr>
            <w:tcW w:w="2217" w:type="dxa"/>
          </w:tcPr>
          <w:p w14:paraId="1CF0AED5">
            <w:pPr>
              <w:widowControl/>
              <w:tabs>
                <w:tab w:val="left" w:pos="377"/>
              </w:tabs>
              <w:ind w:firstLine="0" w:firstLineChars="0"/>
              <w:jc w:val="center"/>
              <w:rPr>
                <w:sz w:val="18"/>
                <w:szCs w:val="18"/>
              </w:rPr>
            </w:pPr>
            <w:r>
              <w:rPr>
                <w:rFonts w:hint="eastAsia"/>
                <w:sz w:val="18"/>
                <w:szCs w:val="18"/>
              </w:rPr>
              <w:t>占营业成本比重</w:t>
            </w:r>
          </w:p>
        </w:tc>
        <w:tc>
          <w:tcPr>
            <w:tcW w:w="1263" w:type="dxa"/>
            <w:vMerge w:val="continue"/>
          </w:tcPr>
          <w:p w14:paraId="3CAC3F80">
            <w:pPr>
              <w:widowControl/>
              <w:tabs>
                <w:tab w:val="left" w:pos="377"/>
              </w:tabs>
              <w:ind w:firstLine="0" w:firstLineChars="0"/>
              <w:jc w:val="center"/>
              <w:rPr>
                <w:sz w:val="18"/>
                <w:szCs w:val="18"/>
              </w:rPr>
            </w:pPr>
          </w:p>
        </w:tc>
      </w:tr>
      <w:tr w14:paraId="4FE5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14:paraId="4AAE5F35">
            <w:pPr>
              <w:widowControl/>
              <w:tabs>
                <w:tab w:val="left" w:pos="377"/>
              </w:tabs>
              <w:ind w:firstLine="0" w:firstLineChars="0"/>
              <w:jc w:val="center"/>
              <w:rPr>
                <w:sz w:val="18"/>
                <w:szCs w:val="18"/>
              </w:rPr>
            </w:pPr>
            <w:r>
              <w:rPr>
                <w:rFonts w:hint="eastAsia"/>
                <w:sz w:val="18"/>
                <w:szCs w:val="18"/>
              </w:rPr>
              <w:t>原材料</w:t>
            </w:r>
          </w:p>
        </w:tc>
        <w:tc>
          <w:tcPr>
            <w:tcW w:w="1366" w:type="dxa"/>
          </w:tcPr>
          <w:p w14:paraId="6F0616FC">
            <w:pPr>
              <w:widowControl/>
              <w:tabs>
                <w:tab w:val="left" w:pos="377"/>
              </w:tabs>
              <w:ind w:firstLine="0" w:firstLineChars="0"/>
              <w:jc w:val="center"/>
              <w:rPr>
                <w:sz w:val="18"/>
                <w:szCs w:val="18"/>
              </w:rPr>
            </w:pPr>
            <w:r>
              <w:rPr>
                <w:sz w:val="18"/>
                <w:szCs w:val="18"/>
              </w:rPr>
              <w:t>71864.60</w:t>
            </w:r>
          </w:p>
        </w:tc>
        <w:tc>
          <w:tcPr>
            <w:tcW w:w="2200" w:type="dxa"/>
          </w:tcPr>
          <w:p w14:paraId="328BEF7C">
            <w:pPr>
              <w:widowControl/>
              <w:tabs>
                <w:tab w:val="left" w:pos="377"/>
              </w:tabs>
              <w:ind w:firstLine="0" w:firstLineChars="0"/>
              <w:jc w:val="center"/>
              <w:rPr>
                <w:sz w:val="18"/>
                <w:szCs w:val="18"/>
              </w:rPr>
            </w:pPr>
            <w:r>
              <w:rPr>
                <w:sz w:val="18"/>
                <w:szCs w:val="18"/>
              </w:rPr>
              <w:t>86.72%</w:t>
            </w:r>
          </w:p>
        </w:tc>
        <w:tc>
          <w:tcPr>
            <w:tcW w:w="1350" w:type="dxa"/>
          </w:tcPr>
          <w:p w14:paraId="67A69F3E">
            <w:pPr>
              <w:widowControl/>
              <w:tabs>
                <w:tab w:val="left" w:pos="377"/>
              </w:tabs>
              <w:ind w:firstLine="0" w:firstLineChars="0"/>
              <w:jc w:val="center"/>
              <w:rPr>
                <w:sz w:val="18"/>
                <w:szCs w:val="18"/>
              </w:rPr>
            </w:pPr>
            <w:r>
              <w:rPr>
                <w:sz w:val="18"/>
                <w:szCs w:val="18"/>
              </w:rPr>
              <w:t>50686.37</w:t>
            </w:r>
          </w:p>
        </w:tc>
        <w:tc>
          <w:tcPr>
            <w:tcW w:w="2217" w:type="dxa"/>
          </w:tcPr>
          <w:p w14:paraId="20F7539B">
            <w:pPr>
              <w:widowControl/>
              <w:tabs>
                <w:tab w:val="left" w:pos="377"/>
              </w:tabs>
              <w:ind w:firstLine="0" w:firstLineChars="0"/>
              <w:jc w:val="center"/>
              <w:rPr>
                <w:sz w:val="18"/>
                <w:szCs w:val="18"/>
              </w:rPr>
            </w:pPr>
            <w:r>
              <w:rPr>
                <w:sz w:val="18"/>
                <w:szCs w:val="18"/>
              </w:rPr>
              <w:t>86.35%</w:t>
            </w:r>
          </w:p>
        </w:tc>
        <w:tc>
          <w:tcPr>
            <w:tcW w:w="1263" w:type="dxa"/>
          </w:tcPr>
          <w:p w14:paraId="1DCE62A9">
            <w:pPr>
              <w:widowControl/>
              <w:tabs>
                <w:tab w:val="left" w:pos="377"/>
              </w:tabs>
              <w:ind w:firstLine="0" w:firstLineChars="0"/>
              <w:jc w:val="center"/>
              <w:rPr>
                <w:sz w:val="18"/>
                <w:szCs w:val="18"/>
              </w:rPr>
            </w:pPr>
            <w:r>
              <w:rPr>
                <w:sz w:val="18"/>
                <w:szCs w:val="18"/>
              </w:rPr>
              <w:t>0.37%</w:t>
            </w:r>
          </w:p>
        </w:tc>
      </w:tr>
      <w:tr w14:paraId="13A4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14:paraId="59615801">
            <w:pPr>
              <w:widowControl/>
              <w:tabs>
                <w:tab w:val="left" w:pos="377"/>
              </w:tabs>
              <w:ind w:firstLine="0" w:firstLineChars="0"/>
              <w:jc w:val="center"/>
              <w:rPr>
                <w:sz w:val="18"/>
                <w:szCs w:val="18"/>
              </w:rPr>
            </w:pPr>
            <w:r>
              <w:rPr>
                <w:rFonts w:hint="eastAsia"/>
                <w:sz w:val="18"/>
                <w:szCs w:val="18"/>
              </w:rPr>
              <w:t>人工工资</w:t>
            </w:r>
          </w:p>
        </w:tc>
        <w:tc>
          <w:tcPr>
            <w:tcW w:w="1366" w:type="dxa"/>
          </w:tcPr>
          <w:p w14:paraId="3A21645D">
            <w:pPr>
              <w:widowControl/>
              <w:tabs>
                <w:tab w:val="left" w:pos="377"/>
              </w:tabs>
              <w:ind w:firstLine="0" w:firstLineChars="0"/>
              <w:jc w:val="center"/>
              <w:rPr>
                <w:sz w:val="18"/>
                <w:szCs w:val="18"/>
              </w:rPr>
            </w:pPr>
            <w:r>
              <w:rPr>
                <w:sz w:val="18"/>
                <w:szCs w:val="18"/>
              </w:rPr>
              <w:t>4480.73</w:t>
            </w:r>
          </w:p>
        </w:tc>
        <w:tc>
          <w:tcPr>
            <w:tcW w:w="2200" w:type="dxa"/>
          </w:tcPr>
          <w:p w14:paraId="0D710F36">
            <w:pPr>
              <w:widowControl/>
              <w:tabs>
                <w:tab w:val="left" w:pos="377"/>
              </w:tabs>
              <w:ind w:firstLine="0" w:firstLineChars="0"/>
              <w:jc w:val="center"/>
              <w:rPr>
                <w:sz w:val="18"/>
                <w:szCs w:val="18"/>
              </w:rPr>
            </w:pPr>
            <w:r>
              <w:rPr>
                <w:sz w:val="18"/>
                <w:szCs w:val="18"/>
              </w:rPr>
              <w:t>5.41%</w:t>
            </w:r>
          </w:p>
        </w:tc>
        <w:tc>
          <w:tcPr>
            <w:tcW w:w="1350" w:type="dxa"/>
          </w:tcPr>
          <w:p w14:paraId="4DC07BD4">
            <w:pPr>
              <w:widowControl/>
              <w:tabs>
                <w:tab w:val="left" w:pos="377"/>
              </w:tabs>
              <w:ind w:firstLine="0" w:firstLineChars="0"/>
              <w:jc w:val="center"/>
              <w:rPr>
                <w:sz w:val="18"/>
                <w:szCs w:val="18"/>
              </w:rPr>
            </w:pPr>
            <w:r>
              <w:rPr>
                <w:sz w:val="18"/>
                <w:szCs w:val="18"/>
              </w:rPr>
              <w:t>3045.79</w:t>
            </w:r>
          </w:p>
        </w:tc>
        <w:tc>
          <w:tcPr>
            <w:tcW w:w="2217" w:type="dxa"/>
          </w:tcPr>
          <w:p w14:paraId="5ACD2030">
            <w:pPr>
              <w:widowControl/>
              <w:tabs>
                <w:tab w:val="left" w:pos="377"/>
              </w:tabs>
              <w:ind w:firstLine="0" w:firstLineChars="0"/>
              <w:jc w:val="center"/>
              <w:rPr>
                <w:sz w:val="18"/>
                <w:szCs w:val="18"/>
              </w:rPr>
            </w:pPr>
            <w:r>
              <w:rPr>
                <w:sz w:val="18"/>
                <w:szCs w:val="18"/>
              </w:rPr>
              <w:t>5.19%</w:t>
            </w:r>
          </w:p>
        </w:tc>
        <w:tc>
          <w:tcPr>
            <w:tcW w:w="1263" w:type="dxa"/>
          </w:tcPr>
          <w:p w14:paraId="296D51AE">
            <w:pPr>
              <w:widowControl/>
              <w:tabs>
                <w:tab w:val="left" w:pos="377"/>
              </w:tabs>
              <w:ind w:firstLine="0" w:firstLineChars="0"/>
              <w:jc w:val="center"/>
              <w:rPr>
                <w:sz w:val="18"/>
                <w:szCs w:val="18"/>
              </w:rPr>
            </w:pPr>
            <w:r>
              <w:rPr>
                <w:sz w:val="18"/>
                <w:szCs w:val="18"/>
              </w:rPr>
              <w:t>0.22%</w:t>
            </w:r>
          </w:p>
        </w:tc>
      </w:tr>
      <w:tr w14:paraId="1078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14:paraId="2CE961A0">
            <w:pPr>
              <w:widowControl/>
              <w:tabs>
                <w:tab w:val="left" w:pos="377"/>
              </w:tabs>
              <w:ind w:firstLine="0" w:firstLineChars="0"/>
              <w:jc w:val="center"/>
              <w:rPr>
                <w:sz w:val="18"/>
                <w:szCs w:val="18"/>
              </w:rPr>
            </w:pPr>
            <w:r>
              <w:rPr>
                <w:rFonts w:hint="eastAsia"/>
                <w:sz w:val="18"/>
                <w:szCs w:val="18"/>
              </w:rPr>
              <w:t>折旧</w:t>
            </w:r>
          </w:p>
        </w:tc>
        <w:tc>
          <w:tcPr>
            <w:tcW w:w="1366" w:type="dxa"/>
          </w:tcPr>
          <w:p w14:paraId="7A270339">
            <w:pPr>
              <w:widowControl/>
              <w:tabs>
                <w:tab w:val="left" w:pos="377"/>
              </w:tabs>
              <w:ind w:firstLine="0" w:firstLineChars="0"/>
              <w:jc w:val="center"/>
              <w:rPr>
                <w:sz w:val="18"/>
                <w:szCs w:val="18"/>
              </w:rPr>
            </w:pPr>
            <w:r>
              <w:rPr>
                <w:sz w:val="18"/>
                <w:szCs w:val="18"/>
              </w:rPr>
              <w:t>999.34</w:t>
            </w:r>
          </w:p>
        </w:tc>
        <w:tc>
          <w:tcPr>
            <w:tcW w:w="2200" w:type="dxa"/>
          </w:tcPr>
          <w:p w14:paraId="472038A7">
            <w:pPr>
              <w:widowControl/>
              <w:tabs>
                <w:tab w:val="left" w:pos="377"/>
              </w:tabs>
              <w:ind w:firstLine="0" w:firstLineChars="0"/>
              <w:jc w:val="center"/>
              <w:rPr>
                <w:sz w:val="18"/>
                <w:szCs w:val="18"/>
              </w:rPr>
            </w:pPr>
            <w:r>
              <w:rPr>
                <w:sz w:val="18"/>
                <w:szCs w:val="18"/>
              </w:rPr>
              <w:t>1.21%</w:t>
            </w:r>
          </w:p>
        </w:tc>
        <w:tc>
          <w:tcPr>
            <w:tcW w:w="1350" w:type="dxa"/>
          </w:tcPr>
          <w:p w14:paraId="23C8AF15">
            <w:pPr>
              <w:widowControl/>
              <w:tabs>
                <w:tab w:val="left" w:pos="377"/>
              </w:tabs>
              <w:ind w:firstLine="0" w:firstLineChars="0"/>
              <w:jc w:val="center"/>
              <w:rPr>
                <w:sz w:val="18"/>
                <w:szCs w:val="18"/>
              </w:rPr>
            </w:pPr>
            <w:r>
              <w:rPr>
                <w:sz w:val="18"/>
                <w:szCs w:val="18"/>
              </w:rPr>
              <w:t>888.50</w:t>
            </w:r>
          </w:p>
        </w:tc>
        <w:tc>
          <w:tcPr>
            <w:tcW w:w="2217" w:type="dxa"/>
          </w:tcPr>
          <w:p w14:paraId="7FE491A4">
            <w:pPr>
              <w:widowControl/>
              <w:tabs>
                <w:tab w:val="left" w:pos="377"/>
              </w:tabs>
              <w:ind w:firstLine="0" w:firstLineChars="0"/>
              <w:jc w:val="center"/>
              <w:rPr>
                <w:sz w:val="18"/>
                <w:szCs w:val="18"/>
              </w:rPr>
            </w:pPr>
            <w:r>
              <w:rPr>
                <w:sz w:val="18"/>
                <w:szCs w:val="18"/>
              </w:rPr>
              <w:t>1.51%</w:t>
            </w:r>
          </w:p>
        </w:tc>
        <w:tc>
          <w:tcPr>
            <w:tcW w:w="1263" w:type="dxa"/>
          </w:tcPr>
          <w:p w14:paraId="48E07EE2">
            <w:pPr>
              <w:widowControl/>
              <w:tabs>
                <w:tab w:val="left" w:pos="377"/>
              </w:tabs>
              <w:ind w:firstLine="0" w:firstLineChars="0"/>
              <w:jc w:val="center"/>
              <w:rPr>
                <w:sz w:val="18"/>
                <w:szCs w:val="18"/>
              </w:rPr>
            </w:pPr>
            <w:r>
              <w:rPr>
                <w:sz w:val="18"/>
                <w:szCs w:val="18"/>
              </w:rPr>
              <w:t>-0.30%</w:t>
            </w:r>
          </w:p>
        </w:tc>
      </w:tr>
      <w:tr w14:paraId="028C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14:paraId="51E6AD7D">
            <w:pPr>
              <w:widowControl/>
              <w:tabs>
                <w:tab w:val="left" w:pos="377"/>
              </w:tabs>
              <w:ind w:firstLine="0" w:firstLineChars="0"/>
              <w:jc w:val="center"/>
              <w:rPr>
                <w:sz w:val="18"/>
                <w:szCs w:val="18"/>
              </w:rPr>
            </w:pPr>
            <w:r>
              <w:rPr>
                <w:rFonts w:hint="eastAsia"/>
                <w:sz w:val="18"/>
                <w:szCs w:val="18"/>
              </w:rPr>
              <w:t>能源</w:t>
            </w:r>
          </w:p>
        </w:tc>
        <w:tc>
          <w:tcPr>
            <w:tcW w:w="1366" w:type="dxa"/>
          </w:tcPr>
          <w:p w14:paraId="235F3EE6">
            <w:pPr>
              <w:widowControl/>
              <w:tabs>
                <w:tab w:val="left" w:pos="377"/>
              </w:tabs>
              <w:ind w:firstLine="0" w:firstLineChars="0"/>
              <w:jc w:val="center"/>
              <w:rPr>
                <w:sz w:val="18"/>
                <w:szCs w:val="18"/>
              </w:rPr>
            </w:pPr>
            <w:r>
              <w:rPr>
                <w:sz w:val="18"/>
                <w:szCs w:val="18"/>
              </w:rPr>
              <w:t>719.99</w:t>
            </w:r>
          </w:p>
        </w:tc>
        <w:tc>
          <w:tcPr>
            <w:tcW w:w="2200" w:type="dxa"/>
          </w:tcPr>
          <w:p w14:paraId="2CF0AF71">
            <w:pPr>
              <w:widowControl/>
              <w:tabs>
                <w:tab w:val="left" w:pos="377"/>
              </w:tabs>
              <w:ind w:firstLine="0" w:firstLineChars="0"/>
              <w:jc w:val="center"/>
              <w:rPr>
                <w:sz w:val="18"/>
                <w:szCs w:val="18"/>
              </w:rPr>
            </w:pPr>
            <w:r>
              <w:rPr>
                <w:sz w:val="18"/>
                <w:szCs w:val="18"/>
              </w:rPr>
              <w:t>0.87%</w:t>
            </w:r>
          </w:p>
        </w:tc>
        <w:tc>
          <w:tcPr>
            <w:tcW w:w="1350" w:type="dxa"/>
          </w:tcPr>
          <w:p w14:paraId="116AE45F">
            <w:pPr>
              <w:widowControl/>
              <w:tabs>
                <w:tab w:val="left" w:pos="377"/>
              </w:tabs>
              <w:ind w:firstLine="0" w:firstLineChars="0"/>
              <w:jc w:val="center"/>
              <w:rPr>
                <w:sz w:val="18"/>
                <w:szCs w:val="18"/>
              </w:rPr>
            </w:pPr>
            <w:r>
              <w:rPr>
                <w:sz w:val="18"/>
                <w:szCs w:val="18"/>
              </w:rPr>
              <w:t>570.04</w:t>
            </w:r>
          </w:p>
        </w:tc>
        <w:tc>
          <w:tcPr>
            <w:tcW w:w="2217" w:type="dxa"/>
          </w:tcPr>
          <w:p w14:paraId="31537486">
            <w:pPr>
              <w:widowControl/>
              <w:tabs>
                <w:tab w:val="left" w:pos="377"/>
              </w:tabs>
              <w:ind w:firstLine="0" w:firstLineChars="0"/>
              <w:jc w:val="center"/>
              <w:rPr>
                <w:sz w:val="18"/>
                <w:szCs w:val="18"/>
              </w:rPr>
            </w:pPr>
            <w:r>
              <w:rPr>
                <w:sz w:val="18"/>
                <w:szCs w:val="18"/>
              </w:rPr>
              <w:t>0.97%</w:t>
            </w:r>
          </w:p>
        </w:tc>
        <w:tc>
          <w:tcPr>
            <w:tcW w:w="1263" w:type="dxa"/>
          </w:tcPr>
          <w:p w14:paraId="1607080B">
            <w:pPr>
              <w:widowControl/>
              <w:tabs>
                <w:tab w:val="left" w:pos="377"/>
              </w:tabs>
              <w:ind w:firstLine="0" w:firstLineChars="0"/>
              <w:jc w:val="center"/>
              <w:rPr>
                <w:sz w:val="18"/>
                <w:szCs w:val="18"/>
              </w:rPr>
            </w:pPr>
            <w:r>
              <w:rPr>
                <w:sz w:val="18"/>
                <w:szCs w:val="18"/>
              </w:rPr>
              <w:t>-0.10%</w:t>
            </w:r>
          </w:p>
        </w:tc>
      </w:tr>
    </w:tbl>
    <w:p w14:paraId="2A81A910">
      <w:r>
        <w:rPr>
          <w:rFonts w:hint="eastAsia" w:ascii="宋体" w:hAnsi="宋体" w:cs="宋体"/>
        </w:rPr>
        <w:t>数据来源：春来电器公司成本费用表</w:t>
      </w:r>
    </w:p>
    <w:p w14:paraId="2E8DC48B">
      <w:r>
        <w:rPr>
          <w:rFonts w:hint="eastAsia" w:ascii="宋体" w:hAnsi="宋体" w:cs="宋体"/>
        </w:rPr>
        <w:t>高成本分析工具不是用来控制成本的，因为随着某样东西的购买价格上涨，买家要求卖家给予并提供一些更便宜的。由于买家无法通过比较经验和分析折扣数量来判断折扣降价是否合理，因此要由卖家来确定降价。</w:t>
      </w:r>
    </w:p>
    <w:p w14:paraId="06AC1131">
      <w:pPr>
        <w:pStyle w:val="4"/>
      </w:pPr>
      <w:bookmarkStart w:id="19" w:name="_Toc12486"/>
      <w:r>
        <w:rPr>
          <w:rFonts w:hint="eastAsia"/>
        </w:rPr>
        <w:t>（二）生产设备开工率不足、使用效率不高</w:t>
      </w:r>
      <w:bookmarkEnd w:id="19"/>
    </w:p>
    <w:p w14:paraId="4A3DED30">
      <w:pPr>
        <w:rPr>
          <w:rFonts w:ascii="宋体" w:cs="宋体"/>
        </w:rPr>
      </w:pPr>
      <w:r>
        <w:rPr>
          <w:rFonts w:hint="eastAsia" w:ascii="宋体" w:hAnsi="宋体" w:cs="宋体"/>
        </w:rPr>
        <w:t>春来电器有限公司面临着生产设备开工率不足、效率低下的问题，这些问题导致了不平衡的使用和广泛的负面影响，包括产生大量非功能性产品。目前，机器和设备的操作和使用并未受到合格人员的有效控制。此外，由于长时间得不到适当的维护，大部分机械和工具很快就会老化。由于固定资产兑换率的滞后，加上机械设备的一些问题，使得生产中的产品品质恶化，缺陷率不断增加。</w:t>
      </w:r>
    </w:p>
    <w:p w14:paraId="555F34ED">
      <w:pPr>
        <w:rPr>
          <w:rFonts w:ascii="宋体" w:cs="宋体"/>
        </w:rPr>
      </w:pPr>
      <w:r>
        <w:rPr>
          <w:rFonts w:hint="eastAsia" w:ascii="宋体" w:hAnsi="宋体" w:cs="宋体"/>
        </w:rPr>
        <w:t>春来电器公司的成本信息系统也存在问题，不能随著时代与运作环境的改变而进行更新。以成本核算为基础进行分析与管理，一直依赖于人工操作，缺乏软件支持，这导致产生了大量的成本报表数据。随着对数据普查需求的增加，这种工作环境对员工和时间都造成了很高的成本。目前，</w:t>
      </w:r>
      <w:r>
        <w:rPr>
          <w:rFonts w:ascii="宋体" w:hAnsi="宋体" w:cs="宋体"/>
        </w:rPr>
        <w:t>70%</w:t>
      </w:r>
      <w:r>
        <w:rPr>
          <w:rFonts w:hint="eastAsia" w:ascii="宋体" w:hAnsi="宋体" w:cs="宋体"/>
        </w:rPr>
        <w:t>的成本管理工作集中在会计方面，但成本管理和分析功能相对薄弱。</w:t>
      </w:r>
    </w:p>
    <w:p w14:paraId="22643C1C">
      <w:r>
        <w:rPr>
          <w:rFonts w:hint="eastAsia" w:ascii="宋体" w:hAnsi="宋体" w:cs="宋体"/>
        </w:rPr>
        <w:t>作为家用制冷领域的第二大生产企业，春来电器公司急需完善其成本管理和分析能力。在公司的管理体系中，尽管对生产过程中的各种成本的管理都给予了高度的关注，认为只有对生产过程的成本进行有效的管理，才能提升竞争力。</w:t>
      </w:r>
      <w:r>
        <w:t xml:space="preserve"> </w:t>
      </w:r>
    </w:p>
    <w:p w14:paraId="12C69A5F">
      <w:pPr>
        <w:pStyle w:val="4"/>
      </w:pPr>
      <w:bookmarkStart w:id="20" w:name="_Toc17833"/>
      <w:r>
        <w:rPr>
          <w:rFonts w:hint="eastAsia"/>
        </w:rPr>
        <w:t>（三）销售管理不当导致成本过高</w:t>
      </w:r>
      <w:bookmarkEnd w:id="20"/>
    </w:p>
    <w:p w14:paraId="4510751C">
      <w:r>
        <w:rPr>
          <w:rFonts w:hint="eastAsia" w:ascii="宋体" w:hAnsi="宋体" w:cs="宋体"/>
        </w:rPr>
        <w:t>在成本管理中，尽管各部门分工明确，但实际上全员参与的潜力并未被充分发掘。首先，各部门的管理重心往往局限于其职责范围内，缺乏对整个企业成本管理的整合视角。其次，许多电子制造业企业在成本管理时过分倚重财务部门，尽管财务是其中一环，但这种做法并未真正体现成本管理的全面性和综合性，不知道成本管理的渊源。业务流程和各种活动并没有创造出具有成本效益的参与式成本和全面系统管理的精神。公司只专注于车间的成本管理，很多成本管理方法是不合理的，没有科学的成本目的。同时，企业成本管理与成本决策之间缺乏沟通。企业成本管理是通过成本控制来增加企业的盈利能力，但最有效的企业方法并不是最好的。</w:t>
      </w:r>
    </w:p>
    <w:p w14:paraId="71808450">
      <w:pPr>
        <w:pStyle w:val="3"/>
        <w:numPr>
          <w:ilvl w:val="0"/>
          <w:numId w:val="0"/>
        </w:numPr>
      </w:pPr>
      <w:bookmarkStart w:id="21" w:name="_Toc5708"/>
      <w:r>
        <w:rPr>
          <w:rFonts w:hint="eastAsia"/>
        </w:rPr>
        <w:t>五、春来电器公司问题的解决对策</w:t>
      </w:r>
      <w:bookmarkEnd w:id="21"/>
    </w:p>
    <w:p w14:paraId="627F4D2F">
      <w:pPr>
        <w:pStyle w:val="4"/>
      </w:pPr>
      <w:bookmarkStart w:id="22" w:name="_Toc24559"/>
      <w:r>
        <w:rPr>
          <w:rFonts w:hint="eastAsia"/>
        </w:rPr>
        <w:t>（一）物料采购成本的控制措施</w:t>
      </w:r>
      <w:bookmarkEnd w:id="22"/>
    </w:p>
    <w:p w14:paraId="7B97D3F4">
      <w:pPr>
        <w:rPr>
          <w:rFonts w:ascii="宋体" w:cs="宋体"/>
        </w:rPr>
      </w:pPr>
      <w:r>
        <w:rPr>
          <w:rFonts w:hint="eastAsia" w:ascii="宋体" w:hAnsi="宋体" w:cs="宋体"/>
        </w:rPr>
        <w:t>为了实现目标成本，成本分析团队将发挥关键作用。通过实施有针对性的成本控制，可以集中每个业务事业部的采购，并展现数量的增加，进而帮助春来电器有限公司理解和改进其生产成本管理中的问题。具体方法如下：</w:t>
      </w:r>
    </w:p>
    <w:p w14:paraId="38D6FFD2">
      <w:pPr>
        <w:rPr>
          <w:rFonts w:ascii="宋体" w:cs="宋体"/>
        </w:rPr>
      </w:pPr>
      <w:r>
        <w:rPr>
          <w:rFonts w:hint="eastAsia" w:ascii="宋体" w:hAnsi="宋体" w:cs="宋体"/>
        </w:rPr>
        <w:t>建立公开透明的采购计划。</w:t>
      </w:r>
      <w:r>
        <w:rPr>
          <w:rFonts w:ascii="宋体" w:hAnsi="宋体" w:cs="宋体"/>
        </w:rPr>
        <w:t>2023</w:t>
      </w:r>
      <w:r>
        <w:rPr>
          <w:rFonts w:hint="eastAsia" w:ascii="宋体" w:hAnsi="宋体" w:cs="宋体"/>
        </w:rPr>
        <w:t>年，采购部计划减少包装材料的成本。在成功平衡供需的前提下，对包装材料进行深入分析和设计，并与供应商合作，寻求适当的、科学的发展道路。</w:t>
      </w:r>
    </w:p>
    <w:p w14:paraId="26B8B91B">
      <w:pPr>
        <w:rPr>
          <w:rFonts w:ascii="宋体" w:cs="宋体"/>
        </w:rPr>
      </w:pPr>
      <w:r>
        <w:rPr>
          <w:rFonts w:hint="eastAsia" w:ascii="宋体" w:hAnsi="宋体" w:cs="宋体"/>
        </w:rPr>
        <w:t>考虑材料替代方案以保持成本稳定。在保障质量的基础上，公司内部的技术人员将研究最具价值的材料和资金信息，进行可行性测试，确保替代方案的有效性。同时，根据供应商提供的价格，合理划分进货数量，以获取更低的成本。</w:t>
      </w:r>
    </w:p>
    <w:p w14:paraId="4C70D38D">
      <w:pPr>
        <w:rPr>
          <w:rFonts w:ascii="宋体" w:cs="宋体"/>
        </w:rPr>
      </w:pPr>
      <w:r>
        <w:rPr>
          <w:rFonts w:hint="eastAsia" w:ascii="宋体" w:hAnsi="宋体" w:cs="宋体"/>
        </w:rPr>
        <w:t>通过引进新的供货商来给原有的供货商施压。通过引进新的供货商来给原有的供货商施加一定的压力，促使他们提升服务质量和降低成本。同时，通过对现有供应商的再利用和持续升级，企业可以实现供应链的高效运作和精简流程，进而达到节约成本的目标。</w:t>
      </w:r>
    </w:p>
    <w:p w14:paraId="0B538514">
      <w:pPr>
        <w:rPr>
          <w:rFonts w:ascii="宋体" w:cs="宋体"/>
        </w:rPr>
      </w:pPr>
      <w:r>
        <w:rPr>
          <w:rFonts w:hint="eastAsia" w:ascii="宋体" w:hAnsi="宋体" w:cs="宋体"/>
        </w:rPr>
        <w:t>为了进一步提升供应链的效率，企业还需要在包装材料方面寻求标准化。这不仅仅是为了提升生产效率，更是为了降低由于不同供应商提供的包装材料差异而导致的成本增加。因此，企业需要与其他的包装供应商建立紧密的合作关系，共同制定统一的原料供应服务标准，确保包装材料的一致性和质量。在这个过程中，与供应商形成一种真诚的战略伙伴关系显得尤为重要。这种关系不仅仅是基于简单的买卖关系，更是基于相互信任、共同发展和长期合作的伙伴关系。通过高层间的深入交流和紧密配合，企业可以获得供应商更多的支持和理解，从而制定出更加有效的谈判策略，并在原材料的价格谈判中取得更好的结果。</w:t>
      </w:r>
    </w:p>
    <w:p w14:paraId="362986F8">
      <w:pPr>
        <w:rPr>
          <w:rFonts w:ascii="宋体" w:cs="宋体"/>
        </w:rPr>
      </w:pPr>
      <w:r>
        <w:rPr>
          <w:rFonts w:hint="eastAsia" w:ascii="宋体" w:hAnsi="宋体" w:cs="宋体"/>
        </w:rPr>
        <w:t>为提高本地供应商的发展速度，需要确保设备供应的可用性达到</w:t>
      </w:r>
      <w:r>
        <w:rPr>
          <w:rFonts w:ascii="宋体" w:hAnsi="宋体" w:cs="宋体"/>
        </w:rPr>
        <w:t>90%</w:t>
      </w:r>
      <w:r>
        <w:rPr>
          <w:rFonts w:hint="eastAsia" w:ascii="宋体" w:hAnsi="宋体" w:cs="宋体"/>
        </w:rPr>
        <w:t>以上，并严格规范包装材料的销售，减少重复出货，从而降低生产成本。此外，为解决成品本地配送问题，还需要与销售部、进出口部、财务部等部门紧密合作。</w:t>
      </w:r>
    </w:p>
    <w:p w14:paraId="650D147C">
      <w:r>
        <w:rPr>
          <w:rFonts w:hint="eastAsia" w:ascii="宋体" w:hAnsi="宋体" w:cs="宋体"/>
        </w:rPr>
        <w:t>考虑增强自制材料如五金、印章、塑料、纸张等的供应能力。在条件允许的情况下，逐步转向人员较少的个体产品制造，以进一步降低成本。</w:t>
      </w:r>
    </w:p>
    <w:p w14:paraId="5C0B92F0">
      <w:pPr>
        <w:pStyle w:val="4"/>
      </w:pPr>
      <w:bookmarkStart w:id="23" w:name="_Toc21518"/>
      <w:r>
        <w:rPr>
          <w:rFonts w:hint="eastAsia"/>
        </w:rPr>
        <w:t>（二）生产设备管理成本的控制措施</w:t>
      </w:r>
      <w:bookmarkEnd w:id="23"/>
    </w:p>
    <w:p w14:paraId="65EEACF0">
      <w:pPr>
        <w:rPr>
          <w:rFonts w:ascii="宋体" w:cs="宋体"/>
        </w:rPr>
      </w:pPr>
      <w:r>
        <w:rPr>
          <w:rFonts w:hint="eastAsia" w:ascii="宋体" w:hAnsi="宋体" w:cs="宋体"/>
        </w:rPr>
        <w:t>为了提升企业的产能并确保设备处于行业前沿，公司在</w:t>
      </w:r>
      <w:r>
        <w:rPr>
          <w:rFonts w:ascii="宋体" w:hAnsi="宋体" w:cs="宋体"/>
        </w:rPr>
        <w:t>2022</w:t>
      </w:r>
      <w:r>
        <w:rPr>
          <w:rFonts w:hint="eastAsia" w:ascii="宋体" w:hAnsi="宋体" w:cs="宋体"/>
        </w:rPr>
        <w:t>年对各部门进行了设备升级，特别针对</w:t>
      </w:r>
      <w:r>
        <w:rPr>
          <w:rFonts w:ascii="宋体" w:hAnsi="宋体" w:cs="宋体"/>
        </w:rPr>
        <w:t>A</w:t>
      </w:r>
      <w:r>
        <w:rPr>
          <w:rFonts w:hint="eastAsia" w:ascii="宋体" w:hAnsi="宋体" w:cs="宋体"/>
        </w:rPr>
        <w:t>区域的后端工艺设备进行了更新换代。在此过程中，成本和设备维护费用已被纳入生产成本中，并且要求每天提交过程报告以监控其变化。对于相似的设备，公司已制定维修费用的标准，以确保维修成本与实际花费紧密相关，这同时也是当前测试的一个重点。</w:t>
      </w:r>
    </w:p>
    <w:p w14:paraId="5DC498DD">
      <w:pPr>
        <w:rPr>
          <w:rFonts w:ascii="宋体" w:cs="宋体"/>
        </w:rPr>
      </w:pPr>
      <w:r>
        <w:rPr>
          <w:rFonts w:hint="eastAsia" w:ascii="宋体" w:hAnsi="宋体" w:cs="宋体"/>
        </w:rPr>
        <w:t>从内部价值链的角度来看，企业内部的各个环节</w:t>
      </w:r>
      <w:r>
        <w:rPr>
          <w:rFonts w:ascii="宋体" w:hAnsi="宋体" w:cs="宋体"/>
        </w:rPr>
        <w:t>——</w:t>
      </w:r>
      <w:r>
        <w:rPr>
          <w:rFonts w:hint="eastAsia" w:ascii="宋体" w:hAnsi="宋体" w:cs="宋体"/>
        </w:rPr>
        <w:t>从产品设计、采购、生产、市场规划、运输到售后服务</w:t>
      </w:r>
      <w:r>
        <w:rPr>
          <w:rFonts w:ascii="宋体" w:hAnsi="宋体" w:cs="宋体"/>
        </w:rPr>
        <w:t>——</w:t>
      </w:r>
      <w:r>
        <w:rPr>
          <w:rFonts w:hint="eastAsia" w:ascii="宋体" w:hAnsi="宋体" w:cs="宋体"/>
        </w:rPr>
        <w:t>共同构成了顾客对产品的整体评估过程。这些环节之间存在着紧密的内在联系，一项作业的变动或费用的调整都可能影响到其他环节及其费用。例如，采购高品质物料虽然会提高物料成本，但后续制造过程中因减少次品和返工而提高的物料利用效率，可能会导致品质成本的降低。</w:t>
      </w:r>
    </w:p>
    <w:p w14:paraId="689B5C4A">
      <w:r>
        <w:rPr>
          <w:rFonts w:hint="eastAsia" w:ascii="宋体" w:hAnsi="宋体" w:cs="宋体"/>
        </w:rPr>
        <w:t>因此，企业内部价值链分析的目标是明确价值链的构成，区分“增值活动”与“非增值活动”。基于这一分析，企业可以加强“增值活动”，去除“非增值活动”，并协调各个价值链环节，为成本管理奠定坚实基础。对于春来公司而言，研发、生产和物流等环节是内部价值链的关键点，需要重点关注。鉴于春来公司产品种类繁多、原料要求复杂，供应商管理尤为重要。为了实现供应链的一体化和优化，公司应加强对供应商的管理，建立合格供应商信息库，进行综合评估，并选择长期稳定的战略合作伙伴。这不仅能确保原料供应的稳定性和品质，还能有效降低生产成本，提升企业的整体效率。</w:t>
      </w:r>
    </w:p>
    <w:p w14:paraId="32D89917">
      <w:pPr>
        <w:pStyle w:val="4"/>
      </w:pPr>
      <w:bookmarkStart w:id="24" w:name="_Toc14729"/>
      <w:r>
        <w:rPr>
          <w:rFonts w:hint="eastAsia"/>
        </w:rPr>
        <w:t>（三）加强销售管理降低成本</w:t>
      </w:r>
      <w:bookmarkEnd w:id="24"/>
    </w:p>
    <w:p w14:paraId="7AC48FBC">
      <w:pPr>
        <w:rPr>
          <w:rFonts w:ascii="宋体" w:cs="宋体"/>
        </w:rPr>
      </w:pPr>
      <w:r>
        <w:rPr>
          <w:rFonts w:hint="eastAsia" w:ascii="宋体" w:hAnsi="宋体" w:cs="宋体"/>
        </w:rPr>
        <w:t>资本管理在控制公司成本方面扮演着重要的角色，因此，公司需要组建专业的管理团队，对公司的各类生产工具进行全面管理。这不仅有助于企业更全面地了解自身工具的使用情况，还能在激烈的市场竞争中帮助企业稳固领先地位。团队成员应深入了解生产设备，准确掌握其当前使用状态，为企业制定产品战略提供坚实的数据支撑。</w:t>
      </w:r>
    </w:p>
    <w:p w14:paraId="1F4CF7E0">
      <w:pPr>
        <w:rPr>
          <w:rFonts w:ascii="宋体" w:cs="宋体"/>
        </w:rPr>
      </w:pPr>
      <w:r>
        <w:rPr>
          <w:rFonts w:hint="eastAsia" w:ascii="宋体" w:hAnsi="宋体" w:cs="宋体"/>
        </w:rPr>
        <w:t>春来电器有限公司为进一步降低成本、实现高效运营，需在整个价值链中权衡成本和收益。在进行商业价值分析时，春来电器应深入剖析价值链的各个环节。分析过程中，应关注供应商问题的检测，根据核心业务竞争情况实施市场隔离，选择适宜的客户群体、经销商或代理商。优化业务布局的关键在于考虑如何利用高低价值链来降低成本，或调整业务在价值链中的位置与布局，以及进行资源整合与拓展。公司可考虑与其他公司建立战略合作关系或直接采取整合战略，以重构业务价值链、降低成本、提高利润率，并在必要时灵活调整整合与收益策略。</w:t>
      </w:r>
    </w:p>
    <w:p w14:paraId="055C93B3">
      <w:r>
        <w:rPr>
          <w:rFonts w:hint="eastAsia" w:ascii="宋体" w:hAnsi="宋体" w:cs="宋体"/>
        </w:rPr>
        <w:t>为了更深入地理解企业面临的问题及其相关的商业成本，企业持续竞争优势和竞争力价值链的研究至关重要。在这一过程中，企业应首先确定竞争者在价值链上的地位及其运作成本，然后利用成本驱动因素的特征来衡量竞争者之间的差异。进而，企业可以采取有效的策略来弱化自身劣势、巩固优势，并规避不必要的竞争。</w:t>
      </w:r>
    </w:p>
    <w:p w14:paraId="7E22EAFC">
      <w:r>
        <w:rPr>
          <w:rFonts w:hint="eastAsia" w:ascii="宋体" w:hAnsi="宋体" w:cs="宋体"/>
        </w:rPr>
        <w:t>链值分析的难点在于：很难计算出产品的平均成本，很难确定主要的成本驱动因素，业务之间的链接难以识别，渗透率难以计算。供应商、媒体的优缺点，以及成本跟踪的难度。回到生产阶段，很难获得有关销售收入（或利润）、投资回报率等的准确信息。在建立企业价值链时，一些公司或企业可能有复杂的价格，这会使价格分析更加困难。因此，春来电器应深入研究竞争对手，细化价值链设计。</w:t>
      </w:r>
    </w:p>
    <w:p w14:paraId="53FA7E5A">
      <w:pPr>
        <w:rPr>
          <w:rFonts w:ascii="宋体" w:cs="宋体"/>
        </w:rPr>
      </w:pPr>
      <w:r>
        <w:rPr>
          <w:rFonts w:hint="eastAsia" w:ascii="宋体" w:hAnsi="宋体" w:cs="宋体"/>
        </w:rPr>
        <w:t>在春来电器有限公司，制造设备多为电子秤、装载机、空压机、电动卡车泵、电动车等。因此，随着全球市场萎缩，一些电器产品将不再起作用，产品订单将减少。在这种情况下，应以提高主机设备的利用率、改善生产计划、延长主要生产装置的运转时间为前提。在此基础上，还应强化产品的耐用性，确保产品的正常运转，并提高产品的使用效率。设备的保养应该是定期和广泛的。尤其是分配到每台设备上的护理人员。二是把电厂搬迁到基础设施需求强烈的地区，增加对电厂行业的电力供应，减少永久性电厂的建设。三是淘汰落后生产设备。企业需要将商业产品整合到真实的商业环境中，对未来销售所需的产品做出准确的评估，然后拆除其他无功能、陈旧的电厂，以降低设备入库成本。这样，企业只能提高其生产设备的质量，它可以为公司节省一些。</w:t>
      </w:r>
    </w:p>
    <w:p w14:paraId="6445F972">
      <w:pPr>
        <w:pStyle w:val="3"/>
        <w:numPr>
          <w:ilvl w:val="0"/>
          <w:numId w:val="0"/>
        </w:numPr>
      </w:pPr>
      <w:bookmarkStart w:id="25" w:name="_Toc25797"/>
      <w:r>
        <w:rPr>
          <w:rFonts w:hint="eastAsia"/>
        </w:rPr>
        <w:t>五、结语</w:t>
      </w:r>
      <w:bookmarkEnd w:id="25"/>
    </w:p>
    <w:p w14:paraId="56581426">
      <w:pPr>
        <w:pStyle w:val="2"/>
      </w:pPr>
      <w:r>
        <w:rPr>
          <w:rFonts w:hint="eastAsia"/>
        </w:rPr>
        <w:t>随着全球化的深入发展和市场竞争的日益激烈，企业的成本管理问题愈发凸显其重要性。春来电器公司作为一家典型的制造型企业，其成本管理的有效性直接关系到企业的市场地位和经济效益。本文通过对春来电器公司成本管理现状的深入分析，发现企业原材料采购成本居高不下，生产设备开工率不足，使用效率低下，营销管理不到位等问题，这些问题的存在严重影响了公司的成本控制和利润水平。</w:t>
      </w:r>
    </w:p>
    <w:p w14:paraId="513B5487">
      <w:pPr>
        <w:pStyle w:val="2"/>
      </w:pPr>
      <w:r>
        <w:rPr>
          <w:rFonts w:hint="eastAsia"/>
        </w:rPr>
        <w:t>在此基础上，本文提出了一系列切实可行的解决对策，包括加强物料采购成本的控制、提升生产设备管理效率以及优化销售管理等。这些对策旨在帮助春来电器公司优化成本结构，提高资源利用效率，降低不必要的成本开支，从而提升企业的经济效益和市场竞争力。</w:t>
      </w:r>
    </w:p>
    <w:p w14:paraId="56C04B7B">
      <w:pPr>
        <w:pStyle w:val="2"/>
      </w:pPr>
      <w:r>
        <w:rPr>
          <w:rFonts w:hint="eastAsia"/>
        </w:rPr>
        <w:t>未来，春来电器公司应持续关注成本管理的创新与实践，不断探索适应市场变化的成本控制策略。同时，企业应加强内部管理，提高员工成本意识，通过技术和管理创新，实现成本的持续降低和效益的最大化。此外，企业还应积极参与国际合作与交流，借鉴先进的成本管理理念和方法，不断提升自身的国际竞争力。</w:t>
      </w:r>
    </w:p>
    <w:p w14:paraId="6B4A7E4E"/>
    <w:p w14:paraId="57F7F601">
      <w:pPr>
        <w:spacing w:line="400" w:lineRule="exact"/>
        <w:rPr>
          <w:rFonts w:ascii="楷体" w:hAnsi="楷体" w:eastAsia="楷体"/>
          <w:color w:val="FF0000"/>
        </w:rPr>
      </w:pPr>
      <w:r>
        <w:rPr>
          <w:rFonts w:hint="eastAsia" w:ascii="楷体" w:hAnsi="楷体" w:eastAsia="楷体"/>
          <w:color w:val="FF0000"/>
        </w:rPr>
        <w:t>各级标题的序号标准写法是：</w:t>
      </w:r>
    </w:p>
    <w:p w14:paraId="02327628">
      <w:pPr>
        <w:spacing w:line="400" w:lineRule="exact"/>
        <w:rPr>
          <w:rFonts w:ascii="楷体" w:hAnsi="楷体" w:eastAsia="楷体"/>
          <w:color w:val="FF0000"/>
        </w:rPr>
      </w:pPr>
      <w:r>
        <w:rPr>
          <w:rFonts w:hint="eastAsia" w:ascii="楷体" w:hAnsi="楷体" w:eastAsia="楷体"/>
          <w:color w:val="FF0000"/>
        </w:rPr>
        <w:t>一级标题序号“一、”（汉字一后面是顿号）</w:t>
      </w:r>
    </w:p>
    <w:p w14:paraId="1ED87133">
      <w:pPr>
        <w:spacing w:line="400" w:lineRule="exact"/>
        <w:rPr>
          <w:rFonts w:ascii="楷体" w:hAnsi="楷体" w:eastAsia="楷体"/>
          <w:color w:val="FF0000"/>
        </w:rPr>
      </w:pPr>
      <w:r>
        <w:rPr>
          <w:rFonts w:hint="eastAsia" w:ascii="楷体" w:hAnsi="楷体" w:eastAsia="楷体"/>
          <w:color w:val="FF0000"/>
        </w:rPr>
        <w:t>二级标题序号“（一）”（括号里写汉字一）</w:t>
      </w:r>
    </w:p>
    <w:p w14:paraId="1140A5FB">
      <w:pPr>
        <w:spacing w:line="400" w:lineRule="exact"/>
        <w:rPr>
          <w:rFonts w:ascii="楷体" w:hAnsi="楷体" w:eastAsia="楷体"/>
          <w:color w:val="FF0000"/>
        </w:rPr>
      </w:pPr>
      <w:r>
        <w:rPr>
          <w:rFonts w:hint="eastAsia" w:ascii="楷体" w:hAnsi="楷体" w:eastAsia="楷体"/>
          <w:color w:val="FF0000"/>
        </w:rPr>
        <w:t>三级标题序号“</w:t>
      </w:r>
      <w:r>
        <w:rPr>
          <w:rFonts w:ascii="楷体" w:hAnsi="楷体" w:eastAsia="楷体"/>
          <w:color w:val="FF0000"/>
        </w:rPr>
        <w:t>1.</w:t>
      </w:r>
      <w:r>
        <w:rPr>
          <w:rFonts w:hint="eastAsia" w:ascii="楷体" w:hAnsi="楷体" w:eastAsia="楷体"/>
          <w:color w:val="FF0000"/>
        </w:rPr>
        <w:t>”</w:t>
      </w:r>
      <w:r>
        <w:rPr>
          <w:rFonts w:ascii="楷体" w:hAnsi="楷体" w:eastAsia="楷体"/>
          <w:color w:val="FF0000"/>
        </w:rPr>
        <w:t xml:space="preserve"> </w:t>
      </w:r>
      <w:r>
        <w:rPr>
          <w:rFonts w:hint="eastAsia" w:ascii="楷体" w:hAnsi="楷体" w:eastAsia="楷体"/>
          <w:color w:val="FF0000"/>
        </w:rPr>
        <w:t>（阿拉伯数字后面加点号）</w:t>
      </w:r>
    </w:p>
    <w:p w14:paraId="45FB8F0F">
      <w:pPr>
        <w:spacing w:line="400" w:lineRule="exact"/>
        <w:rPr>
          <w:rFonts w:ascii="楷体" w:hAnsi="楷体" w:eastAsia="楷体"/>
          <w:color w:val="FF0000"/>
        </w:rPr>
      </w:pPr>
      <w:r>
        <w:rPr>
          <w:rFonts w:hint="eastAsia" w:ascii="楷体" w:hAnsi="楷体" w:eastAsia="楷体"/>
          <w:color w:val="FF0000"/>
        </w:rPr>
        <w:t>四级标题序号“（</w:t>
      </w:r>
      <w:r>
        <w:rPr>
          <w:rFonts w:ascii="楷体" w:hAnsi="楷体" w:eastAsia="楷体"/>
          <w:color w:val="FF0000"/>
        </w:rPr>
        <w:t>1</w:t>
      </w:r>
      <w:r>
        <w:rPr>
          <w:rFonts w:hint="eastAsia" w:ascii="楷体" w:hAnsi="楷体" w:eastAsia="楷体"/>
          <w:color w:val="FF0000"/>
        </w:rPr>
        <w:t>）”（括号里写阿拉伯数字）</w:t>
      </w:r>
    </w:p>
    <w:p w14:paraId="194E276F">
      <w:pPr>
        <w:spacing w:line="400" w:lineRule="exact"/>
        <w:rPr>
          <w:rFonts w:ascii="楷体" w:hAnsi="楷体" w:eastAsia="楷体"/>
          <w:color w:val="FF0000"/>
        </w:rPr>
      </w:pPr>
      <w:r>
        <w:rPr>
          <w:rFonts w:hint="eastAsia" w:ascii="楷体" w:hAnsi="楷体" w:eastAsia="楷体"/>
          <w:color w:val="FF0000"/>
        </w:rPr>
        <w:t>五级标题序号“</w:t>
      </w:r>
      <w:r>
        <w:rPr>
          <w:rFonts w:ascii="楷体" w:hAnsi="楷体" w:eastAsia="楷体"/>
          <w:color w:val="FF0000"/>
        </w:rPr>
        <w:fldChar w:fldCharType="begin"/>
      </w:r>
      <w:r>
        <w:rPr>
          <w:rFonts w:ascii="楷体" w:hAnsi="楷体" w:eastAsia="楷体"/>
          <w:color w:val="FF0000"/>
        </w:rPr>
        <w:instrText xml:space="preserve"> = 1 \* GB3 </w:instrText>
      </w:r>
      <w:r>
        <w:rPr>
          <w:rFonts w:ascii="楷体" w:hAnsi="楷体" w:eastAsia="楷体"/>
          <w:color w:val="FF0000"/>
        </w:rPr>
        <w:fldChar w:fldCharType="separate"/>
      </w:r>
      <w:r>
        <w:rPr>
          <w:rFonts w:hint="eastAsia" w:ascii="楷体" w:hAnsi="楷体" w:eastAsia="楷体"/>
          <w:color w:val="FF0000"/>
        </w:rPr>
        <w:t>①</w:t>
      </w:r>
      <w:r>
        <w:rPr>
          <w:rFonts w:ascii="楷体" w:hAnsi="楷体" w:eastAsia="楷体"/>
          <w:color w:val="FF0000"/>
        </w:rPr>
        <w:fldChar w:fldCharType="end"/>
      </w:r>
      <w:r>
        <w:rPr>
          <w:rFonts w:hint="eastAsia" w:ascii="楷体" w:hAnsi="楷体" w:eastAsia="楷体"/>
          <w:color w:val="FF0000"/>
        </w:rPr>
        <w:t>”（圆圈里写阿拉伯数字）</w:t>
      </w:r>
    </w:p>
    <w:p w14:paraId="7C90386E">
      <w:pPr>
        <w:pStyle w:val="2"/>
      </w:pPr>
    </w:p>
    <w:p w14:paraId="0897EABF">
      <w:pPr>
        <w:ind w:firstLine="0" w:firstLineChars="0"/>
        <w:rPr>
          <w:rFonts w:ascii="黑体" w:hAnsi="黑体" w:eastAsia="黑体"/>
          <w:bCs/>
          <w:color w:val="FF0000"/>
          <w:szCs w:val="21"/>
        </w:rPr>
      </w:pPr>
      <w:r>
        <w:rPr>
          <w:rFonts w:hint="eastAsia" w:ascii="黑体" w:hAnsi="黑体" w:eastAsia="黑体"/>
          <w:bCs/>
          <w:color w:val="FF0000"/>
          <w:szCs w:val="21"/>
        </w:rPr>
        <w:t>一级标题小三号、宋体、加粗、</w:t>
      </w:r>
      <w:r>
        <w:rPr>
          <w:rFonts w:ascii="黑体" w:hAnsi="黑体" w:eastAsia="黑体"/>
          <w:bCs/>
          <w:color w:val="FF0000"/>
          <w:szCs w:val="21"/>
        </w:rPr>
        <w:t>1.5</w:t>
      </w:r>
      <w:r>
        <w:rPr>
          <w:rFonts w:hint="eastAsia" w:ascii="黑体" w:hAnsi="黑体" w:eastAsia="黑体"/>
          <w:bCs/>
          <w:color w:val="FF0000"/>
          <w:szCs w:val="21"/>
        </w:rPr>
        <w:t>倍行距、居中。</w:t>
      </w:r>
    </w:p>
    <w:p w14:paraId="052C51EB">
      <w:pPr>
        <w:ind w:firstLine="0" w:firstLineChars="0"/>
        <w:rPr>
          <w:rFonts w:ascii="黑体" w:hAnsi="黑体" w:eastAsia="黑体"/>
          <w:bCs/>
          <w:color w:val="FF0000"/>
          <w:szCs w:val="21"/>
        </w:rPr>
      </w:pPr>
      <w:r>
        <w:rPr>
          <w:rFonts w:hint="eastAsia" w:ascii="黑体" w:hAnsi="黑体" w:eastAsia="黑体"/>
          <w:bCs/>
          <w:color w:val="FF0000"/>
          <w:szCs w:val="21"/>
        </w:rPr>
        <w:t>二级标题四号、宋体、加粗、靠左、空</w:t>
      </w:r>
      <w:r>
        <w:rPr>
          <w:rFonts w:ascii="黑体" w:hAnsi="黑体" w:eastAsia="黑体"/>
          <w:bCs/>
          <w:color w:val="FF0000"/>
          <w:szCs w:val="21"/>
        </w:rPr>
        <w:t>2</w:t>
      </w:r>
      <w:r>
        <w:rPr>
          <w:rFonts w:hint="eastAsia" w:ascii="黑体" w:hAnsi="黑体" w:eastAsia="黑体"/>
          <w:bCs/>
          <w:color w:val="FF0000"/>
          <w:szCs w:val="21"/>
        </w:rPr>
        <w:t>格、</w:t>
      </w:r>
      <w:r>
        <w:rPr>
          <w:rFonts w:ascii="黑体" w:hAnsi="黑体" w:eastAsia="黑体"/>
          <w:bCs/>
          <w:color w:val="FF0000"/>
          <w:szCs w:val="21"/>
        </w:rPr>
        <w:t>1.5</w:t>
      </w:r>
      <w:r>
        <w:rPr>
          <w:rFonts w:hint="eastAsia" w:ascii="黑体" w:hAnsi="黑体" w:eastAsia="黑体"/>
          <w:bCs/>
          <w:color w:val="FF0000"/>
          <w:szCs w:val="21"/>
        </w:rPr>
        <w:t>倍行距。</w:t>
      </w:r>
    </w:p>
    <w:p w14:paraId="05BD8A02">
      <w:pPr>
        <w:ind w:firstLine="0" w:firstLineChars="0"/>
        <w:rPr>
          <w:rFonts w:ascii="黑体" w:hAnsi="黑体" w:eastAsia="黑体"/>
          <w:bCs/>
          <w:color w:val="FF0000"/>
          <w:szCs w:val="21"/>
        </w:rPr>
      </w:pPr>
      <w:r>
        <w:rPr>
          <w:rFonts w:hint="eastAsia" w:ascii="黑体" w:hAnsi="黑体" w:eastAsia="黑体"/>
          <w:bCs/>
          <w:color w:val="FF0000"/>
          <w:szCs w:val="21"/>
        </w:rPr>
        <w:t>三级标题小四号、宋体、靠左、空</w:t>
      </w:r>
      <w:r>
        <w:rPr>
          <w:rFonts w:ascii="黑体" w:hAnsi="黑体" w:eastAsia="黑体"/>
          <w:bCs/>
          <w:color w:val="FF0000"/>
          <w:szCs w:val="21"/>
        </w:rPr>
        <w:t>2</w:t>
      </w:r>
      <w:r>
        <w:rPr>
          <w:rFonts w:hint="eastAsia" w:ascii="黑体" w:hAnsi="黑体" w:eastAsia="黑体"/>
          <w:bCs/>
          <w:color w:val="FF0000"/>
          <w:szCs w:val="21"/>
        </w:rPr>
        <w:t>格、</w:t>
      </w:r>
      <w:r>
        <w:rPr>
          <w:rFonts w:ascii="黑体" w:hAnsi="黑体" w:eastAsia="黑体"/>
          <w:bCs/>
          <w:color w:val="FF0000"/>
          <w:szCs w:val="21"/>
        </w:rPr>
        <w:t>1.5</w:t>
      </w:r>
      <w:r>
        <w:rPr>
          <w:rFonts w:hint="eastAsia" w:ascii="黑体" w:hAnsi="黑体" w:eastAsia="黑体"/>
          <w:bCs/>
          <w:color w:val="FF0000"/>
          <w:szCs w:val="21"/>
        </w:rPr>
        <w:t>倍行距。</w:t>
      </w:r>
    </w:p>
    <w:p w14:paraId="51F9F05C">
      <w:pPr>
        <w:pStyle w:val="2"/>
        <w:ind w:firstLine="0" w:firstLineChars="0"/>
      </w:pPr>
      <w:r>
        <w:rPr>
          <w:rFonts w:hint="eastAsia" w:ascii="黑体" w:hAnsi="黑体" w:eastAsia="黑体"/>
          <w:bCs/>
          <w:color w:val="FF0000"/>
          <w:szCs w:val="21"/>
        </w:rPr>
        <w:t>正文字体选用：小四号、宋体、段落前空</w:t>
      </w:r>
      <w:r>
        <w:rPr>
          <w:rFonts w:ascii="黑体" w:hAnsi="黑体" w:eastAsia="黑体"/>
          <w:bCs/>
          <w:color w:val="FF0000"/>
          <w:szCs w:val="21"/>
        </w:rPr>
        <w:t>2</w:t>
      </w:r>
      <w:r>
        <w:rPr>
          <w:rFonts w:hint="eastAsia" w:ascii="黑体" w:hAnsi="黑体" w:eastAsia="黑体"/>
          <w:bCs/>
          <w:color w:val="FF0000"/>
          <w:szCs w:val="21"/>
        </w:rPr>
        <w:t>格、</w:t>
      </w:r>
      <w:r>
        <w:rPr>
          <w:rFonts w:ascii="黑体" w:hAnsi="黑体" w:eastAsia="黑体"/>
          <w:bCs/>
          <w:color w:val="FF0000"/>
          <w:szCs w:val="21"/>
        </w:rPr>
        <w:t>1.5</w:t>
      </w:r>
      <w:r>
        <w:rPr>
          <w:rFonts w:hint="eastAsia" w:ascii="黑体" w:hAnsi="黑体" w:eastAsia="黑体"/>
          <w:bCs/>
          <w:color w:val="FF0000"/>
          <w:szCs w:val="21"/>
        </w:rPr>
        <w:t>倍行</w:t>
      </w:r>
    </w:p>
    <w:p w14:paraId="58066845">
      <w:r>
        <w:br w:type="page"/>
      </w:r>
    </w:p>
    <w:p w14:paraId="452DF1CB">
      <w:pPr>
        <w:pStyle w:val="3"/>
        <w:numPr>
          <w:ilvl w:val="0"/>
          <w:numId w:val="0"/>
        </w:numPr>
        <w:rPr>
          <w:rFonts w:eastAsia="黑体"/>
          <w:b w:val="0"/>
          <w:bCs w:val="0"/>
          <w:color w:val="FF0000"/>
          <w:lang w:val="zh-TW" w:eastAsia="zh-TW"/>
        </w:rPr>
      </w:pPr>
      <w:bookmarkStart w:id="26" w:name="_Toc11388"/>
      <w:r>
        <w:rPr>
          <w:rFonts w:hint="eastAsia" w:eastAsia="黑体"/>
          <w:b w:val="0"/>
          <w:bCs w:val="0"/>
          <w:lang w:val="zh-TW" w:eastAsia="zh-TW"/>
        </w:rPr>
        <w:t>参考文献</w:t>
      </w:r>
      <w:bookmarkEnd w:id="26"/>
      <w:r>
        <w:rPr>
          <w:rFonts w:hint="eastAsia" w:eastAsia="黑体"/>
          <w:b w:val="0"/>
          <w:bCs w:val="0"/>
          <w:color w:val="FF0000"/>
          <w:lang w:val="zh-TW" w:eastAsia="zh-TW"/>
        </w:rPr>
        <w:t>（黑体、小三号、居中）</w:t>
      </w:r>
    </w:p>
    <w:p w14:paraId="7F31C3C8">
      <w:pPr>
        <w:snapToGrid w:val="0"/>
        <w:ind w:left="315" w:hanging="315" w:hangingChars="150"/>
        <w:rPr>
          <w:rFonts w:ascii="宋体"/>
          <w:sz w:val="21"/>
          <w:szCs w:val="21"/>
        </w:rPr>
      </w:pPr>
      <w:r>
        <w:rPr>
          <w:rFonts w:ascii="宋体" w:hAnsi="宋体"/>
          <w:sz w:val="21"/>
          <w:szCs w:val="21"/>
        </w:rPr>
        <w:t>[1]</w:t>
      </w:r>
      <w:r>
        <w:rPr>
          <w:rFonts w:hint="eastAsia" w:ascii="宋体" w:hAnsi="宋体"/>
          <w:sz w:val="21"/>
          <w:szCs w:val="21"/>
        </w:rPr>
        <w:t>黄越</w:t>
      </w:r>
      <w:r>
        <w:rPr>
          <w:rFonts w:ascii="宋体" w:hAnsi="宋体"/>
          <w:sz w:val="21"/>
          <w:szCs w:val="21"/>
        </w:rPr>
        <w:t>,</w:t>
      </w:r>
      <w:r>
        <w:rPr>
          <w:rFonts w:hint="eastAsia" w:ascii="宋体" w:hAnsi="宋体"/>
          <w:sz w:val="21"/>
          <w:szCs w:val="21"/>
        </w:rPr>
        <w:t>梁晓琳</w:t>
      </w:r>
      <w:r>
        <w:rPr>
          <w:rFonts w:ascii="宋体" w:hAnsi="宋体"/>
          <w:sz w:val="21"/>
          <w:szCs w:val="21"/>
        </w:rPr>
        <w:t>.</w:t>
      </w:r>
      <w:r>
        <w:rPr>
          <w:rFonts w:hint="eastAsia" w:ascii="宋体" w:hAnsi="宋体"/>
          <w:sz w:val="21"/>
          <w:szCs w:val="21"/>
        </w:rPr>
        <w:t>成本动因合并聚类分析的运用</w:t>
      </w:r>
      <w:r>
        <w:rPr>
          <w:rFonts w:ascii="宋体" w:hAnsi="宋体"/>
          <w:sz w:val="21"/>
          <w:szCs w:val="21"/>
        </w:rPr>
        <w:t>[J].</w:t>
      </w:r>
      <w:r>
        <w:rPr>
          <w:rFonts w:hint="eastAsia" w:ascii="宋体" w:hAnsi="宋体"/>
          <w:sz w:val="21"/>
          <w:szCs w:val="21"/>
        </w:rPr>
        <w:t>财会月刊</w:t>
      </w:r>
      <w:r>
        <w:rPr>
          <w:rFonts w:ascii="宋体" w:hAnsi="宋体"/>
          <w:sz w:val="21"/>
          <w:szCs w:val="21"/>
        </w:rPr>
        <w:t>,2022(24):52-54.</w:t>
      </w:r>
      <w:r>
        <w:rPr>
          <w:rFonts w:hint="eastAsia" w:ascii="宋体" w:hAnsi="宋体"/>
          <w:b/>
          <w:color w:val="FF0000"/>
          <w:sz w:val="21"/>
          <w:szCs w:val="21"/>
        </w:rPr>
        <w:t>（宋体、五号）</w:t>
      </w:r>
    </w:p>
    <w:p w14:paraId="7D1672BC">
      <w:pPr>
        <w:spacing w:line="400" w:lineRule="exact"/>
        <w:ind w:firstLine="0" w:firstLineChars="0"/>
        <w:rPr>
          <w:rFonts w:ascii="宋体"/>
          <w:sz w:val="21"/>
          <w:szCs w:val="21"/>
        </w:rPr>
      </w:pPr>
      <w:r>
        <w:rPr>
          <w:rFonts w:hint="eastAsia" w:ascii="宋体" w:hAnsi="宋体"/>
          <w:b/>
          <w:color w:val="FF0000"/>
          <w:sz w:val="21"/>
          <w:szCs w:val="21"/>
        </w:rPr>
        <w:t>（这个参考文献使用符号</w:t>
      </w:r>
      <w:r>
        <w:rPr>
          <w:rFonts w:ascii="宋体" w:hAnsi="宋体"/>
          <w:b/>
          <w:color w:val="FF0000"/>
          <w:sz w:val="21"/>
          <w:szCs w:val="21"/>
        </w:rPr>
        <w:t>[J]</w:t>
      </w:r>
      <w:r>
        <w:rPr>
          <w:rFonts w:hint="eastAsia" w:ascii="宋体" w:hAnsi="宋体"/>
          <w:b/>
          <w:color w:val="FF0000"/>
          <w:sz w:val="21"/>
          <w:szCs w:val="21"/>
        </w:rPr>
        <w:t>，是指该参考文献是期刊论文，格式为：方括号序号后是作者名、点号、文章名、</w:t>
      </w:r>
      <w:r>
        <w:rPr>
          <w:rFonts w:ascii="宋体" w:hAnsi="宋体"/>
          <w:b/>
          <w:color w:val="FF0000"/>
          <w:sz w:val="21"/>
          <w:szCs w:val="21"/>
        </w:rPr>
        <w:t>[J]</w:t>
      </w:r>
      <w:r>
        <w:rPr>
          <w:rFonts w:hint="eastAsia" w:ascii="宋体" w:hAnsi="宋体"/>
          <w:b/>
          <w:color w:val="FF0000"/>
          <w:sz w:val="21"/>
          <w:szCs w:val="21"/>
        </w:rPr>
        <w:t>、点号、杂志名、逗号、年份、括号里写明第几期、冒号、起止页码、点号。）</w:t>
      </w:r>
    </w:p>
    <w:p w14:paraId="2C041EB4">
      <w:pPr>
        <w:snapToGrid w:val="0"/>
        <w:ind w:left="315" w:hanging="315" w:hangingChars="150"/>
        <w:rPr>
          <w:rFonts w:ascii="宋体" w:hAnsi="宋体"/>
          <w:sz w:val="21"/>
          <w:szCs w:val="21"/>
        </w:rPr>
      </w:pPr>
      <w:r>
        <w:rPr>
          <w:rFonts w:ascii="宋体" w:hAnsi="宋体"/>
          <w:sz w:val="21"/>
          <w:szCs w:val="21"/>
        </w:rPr>
        <w:t xml:space="preserve"> [2]</w:t>
      </w:r>
      <w:r>
        <w:rPr>
          <w:rFonts w:hint="eastAsia" w:ascii="宋体" w:hAnsi="宋体"/>
          <w:sz w:val="21"/>
          <w:szCs w:val="21"/>
        </w:rPr>
        <w:t>张佳</w:t>
      </w:r>
      <w:r>
        <w:rPr>
          <w:rFonts w:ascii="宋体" w:hAnsi="宋体"/>
          <w:sz w:val="21"/>
          <w:szCs w:val="21"/>
        </w:rPr>
        <w:t>,</w:t>
      </w:r>
      <w:r>
        <w:rPr>
          <w:rFonts w:hint="eastAsia" w:ascii="宋体" w:hAnsi="宋体"/>
          <w:sz w:val="21"/>
          <w:szCs w:val="21"/>
        </w:rPr>
        <w:t>张士强</w:t>
      </w:r>
      <w:r>
        <w:rPr>
          <w:rFonts w:ascii="宋体" w:hAnsi="宋体"/>
          <w:sz w:val="21"/>
          <w:szCs w:val="21"/>
        </w:rPr>
        <w:t>,</w:t>
      </w:r>
      <w:r>
        <w:rPr>
          <w:rFonts w:hint="eastAsia" w:ascii="宋体" w:hAnsi="宋体"/>
          <w:sz w:val="21"/>
          <w:szCs w:val="21"/>
        </w:rPr>
        <w:t>张金泉</w:t>
      </w:r>
      <w:r>
        <w:rPr>
          <w:rFonts w:ascii="宋体" w:hAnsi="宋体"/>
          <w:sz w:val="21"/>
          <w:szCs w:val="21"/>
        </w:rPr>
        <w:t>.</w:t>
      </w:r>
      <w:r>
        <w:rPr>
          <w:rFonts w:hint="eastAsia" w:ascii="宋体" w:hAnsi="宋体"/>
          <w:sz w:val="21"/>
          <w:szCs w:val="21"/>
        </w:rPr>
        <w:t>煤炭企业价值链成本模型的构建及优化</w:t>
      </w:r>
      <w:r>
        <w:rPr>
          <w:rFonts w:ascii="宋体" w:hAnsi="宋体"/>
          <w:sz w:val="21"/>
          <w:szCs w:val="21"/>
        </w:rPr>
        <w:t>[J].</w:t>
      </w:r>
      <w:r>
        <w:rPr>
          <w:rFonts w:hint="eastAsia" w:ascii="宋体" w:hAnsi="宋体"/>
          <w:sz w:val="21"/>
          <w:szCs w:val="21"/>
        </w:rPr>
        <w:t>中国煤炭</w:t>
      </w:r>
      <w:r>
        <w:rPr>
          <w:rFonts w:ascii="宋体" w:hAnsi="宋体"/>
          <w:sz w:val="21"/>
          <w:szCs w:val="21"/>
        </w:rPr>
        <w:t>,2021,43(07):21-24.</w:t>
      </w:r>
    </w:p>
    <w:p w14:paraId="1FB7C017">
      <w:pPr>
        <w:spacing w:line="400" w:lineRule="exact"/>
        <w:ind w:firstLine="0" w:firstLineChars="0"/>
        <w:rPr>
          <w:rFonts w:ascii="宋体"/>
          <w:sz w:val="21"/>
          <w:szCs w:val="21"/>
        </w:rPr>
      </w:pPr>
      <w:r>
        <w:rPr>
          <w:rFonts w:hint="eastAsia" w:ascii="宋体" w:hAnsi="宋体"/>
          <w:b/>
          <w:color w:val="FF0000"/>
          <w:sz w:val="21"/>
          <w:szCs w:val="21"/>
        </w:rPr>
        <w:t>（这个参考文献使用符号</w:t>
      </w:r>
      <w:r>
        <w:rPr>
          <w:rFonts w:ascii="宋体" w:hAnsi="宋体"/>
          <w:b/>
          <w:color w:val="FF0000"/>
          <w:sz w:val="21"/>
          <w:szCs w:val="21"/>
        </w:rPr>
        <w:t>[J]</w:t>
      </w:r>
      <w:r>
        <w:rPr>
          <w:rFonts w:hint="eastAsia" w:ascii="宋体" w:hAnsi="宋体"/>
          <w:b/>
          <w:color w:val="FF0000"/>
          <w:sz w:val="21"/>
          <w:szCs w:val="21"/>
        </w:rPr>
        <w:t>，是指该参考文献是期刊论文，格式为：方括号序号后是作者名、点号、文章名、</w:t>
      </w:r>
      <w:r>
        <w:rPr>
          <w:rFonts w:ascii="宋体" w:hAnsi="宋体"/>
          <w:b/>
          <w:color w:val="FF0000"/>
          <w:sz w:val="21"/>
          <w:szCs w:val="21"/>
        </w:rPr>
        <w:t>[J]</w:t>
      </w:r>
      <w:r>
        <w:rPr>
          <w:rFonts w:hint="eastAsia" w:ascii="宋体" w:hAnsi="宋体"/>
          <w:b/>
          <w:color w:val="FF0000"/>
          <w:sz w:val="21"/>
          <w:szCs w:val="21"/>
        </w:rPr>
        <w:t>、点号、杂志名、逗号、年份、逗号、第几卷、括号里写明第几期、冒号、起止页码、点号。两个及以上作者之间用逗号连接）</w:t>
      </w:r>
    </w:p>
    <w:p w14:paraId="2B3E128E">
      <w:pPr>
        <w:snapToGrid w:val="0"/>
        <w:ind w:left="315" w:hanging="315" w:hangingChars="150"/>
        <w:rPr>
          <w:rFonts w:ascii="宋体" w:hAnsi="宋体"/>
          <w:sz w:val="21"/>
          <w:szCs w:val="21"/>
        </w:rPr>
      </w:pPr>
      <w:r>
        <w:rPr>
          <w:rFonts w:ascii="宋体" w:hAnsi="宋体"/>
          <w:sz w:val="21"/>
          <w:szCs w:val="21"/>
        </w:rPr>
        <w:t>[3]</w:t>
      </w:r>
      <w:r>
        <w:rPr>
          <w:rFonts w:hint="eastAsia" w:ascii="宋体" w:hAnsi="宋体"/>
          <w:sz w:val="21"/>
          <w:szCs w:val="21"/>
        </w:rPr>
        <w:t>郝继开</w:t>
      </w:r>
      <w:r>
        <w:rPr>
          <w:rFonts w:ascii="宋体" w:hAnsi="宋体"/>
          <w:sz w:val="21"/>
          <w:szCs w:val="21"/>
        </w:rPr>
        <w:t>.</w:t>
      </w:r>
      <w:r>
        <w:rPr>
          <w:rFonts w:hint="eastAsia" w:ascii="宋体" w:hAnsi="宋体"/>
          <w:sz w:val="21"/>
          <w:szCs w:val="21"/>
        </w:rPr>
        <w:t>基于</w:t>
      </w:r>
      <w:r>
        <w:rPr>
          <w:rFonts w:ascii="宋体" w:hAnsi="宋体"/>
          <w:sz w:val="21"/>
          <w:szCs w:val="21"/>
        </w:rPr>
        <w:t>ERP</w:t>
      </w:r>
      <w:r>
        <w:rPr>
          <w:rFonts w:hint="eastAsia" w:ascii="宋体" w:hAnsi="宋体"/>
          <w:sz w:val="21"/>
          <w:szCs w:val="21"/>
        </w:rPr>
        <w:t>的采油厂成本管理模式构建</w:t>
      </w:r>
      <w:r>
        <w:rPr>
          <w:rFonts w:ascii="宋体" w:hAnsi="宋体"/>
          <w:sz w:val="21"/>
          <w:szCs w:val="21"/>
        </w:rPr>
        <w:t>[N].</w:t>
      </w:r>
      <w:r>
        <w:rPr>
          <w:rFonts w:hint="eastAsia" w:ascii="宋体" w:hAnsi="宋体"/>
          <w:sz w:val="21"/>
          <w:szCs w:val="21"/>
        </w:rPr>
        <w:t>经营管理报</w:t>
      </w:r>
      <w:r>
        <w:rPr>
          <w:rFonts w:ascii="宋体" w:hAnsi="宋体"/>
          <w:sz w:val="21"/>
          <w:szCs w:val="21"/>
        </w:rPr>
        <w:t>,2022-8-15.</w:t>
      </w:r>
    </w:p>
    <w:p w14:paraId="330F7892">
      <w:pPr>
        <w:spacing w:line="400" w:lineRule="exact"/>
        <w:ind w:firstLine="0" w:firstLineChars="0"/>
        <w:rPr>
          <w:rFonts w:ascii="宋体"/>
          <w:sz w:val="21"/>
          <w:szCs w:val="21"/>
        </w:rPr>
      </w:pPr>
      <w:r>
        <w:rPr>
          <w:rFonts w:hint="eastAsia" w:ascii="宋体" w:hAnsi="宋体"/>
          <w:b/>
          <w:color w:val="FF0000"/>
          <w:sz w:val="21"/>
          <w:szCs w:val="21"/>
        </w:rPr>
        <w:t>（这个参考文献使用符号</w:t>
      </w:r>
      <w:r>
        <w:rPr>
          <w:rFonts w:ascii="宋体" w:hAnsi="宋体"/>
          <w:b/>
          <w:color w:val="FF0000"/>
          <w:sz w:val="21"/>
          <w:szCs w:val="21"/>
        </w:rPr>
        <w:t>[N]</w:t>
      </w:r>
      <w:r>
        <w:rPr>
          <w:rFonts w:hint="eastAsia" w:ascii="宋体" w:hAnsi="宋体"/>
          <w:b/>
          <w:color w:val="FF0000"/>
          <w:sz w:val="21"/>
          <w:szCs w:val="21"/>
        </w:rPr>
        <w:t>，是指该参考文献是报纸，格式为：方括号序号后是作者名、点号、文章名、</w:t>
      </w:r>
      <w:r>
        <w:rPr>
          <w:rFonts w:ascii="宋体" w:hAnsi="宋体"/>
          <w:b/>
          <w:color w:val="FF0000"/>
          <w:sz w:val="21"/>
          <w:szCs w:val="21"/>
        </w:rPr>
        <w:t>[N]</w:t>
      </w:r>
      <w:r>
        <w:rPr>
          <w:rFonts w:hint="eastAsia" w:ascii="宋体" w:hAnsi="宋体"/>
          <w:b/>
          <w:color w:val="FF0000"/>
          <w:sz w:val="21"/>
          <w:szCs w:val="21"/>
        </w:rPr>
        <w:t>、点号、报纸名、逗号、年月日之间用短横线连接。）</w:t>
      </w:r>
    </w:p>
    <w:p w14:paraId="148B4C34">
      <w:pPr>
        <w:snapToGrid w:val="0"/>
        <w:ind w:left="315" w:hanging="315" w:hangingChars="150"/>
        <w:rPr>
          <w:rFonts w:ascii="宋体" w:hAnsi="宋体"/>
          <w:sz w:val="21"/>
          <w:szCs w:val="21"/>
        </w:rPr>
      </w:pPr>
      <w:r>
        <w:rPr>
          <w:rFonts w:ascii="宋体" w:hAnsi="宋体"/>
          <w:sz w:val="21"/>
          <w:szCs w:val="21"/>
        </w:rPr>
        <w:t>[4]</w:t>
      </w:r>
      <w:r>
        <w:rPr>
          <w:rFonts w:hint="eastAsia" w:ascii="宋体" w:hAnsi="宋体"/>
          <w:sz w:val="21"/>
          <w:szCs w:val="21"/>
        </w:rPr>
        <w:t>任彤</w:t>
      </w:r>
      <w:r>
        <w:rPr>
          <w:rFonts w:ascii="宋体" w:hAnsi="宋体"/>
          <w:sz w:val="21"/>
          <w:szCs w:val="21"/>
        </w:rPr>
        <w:t>.</w:t>
      </w:r>
      <w:r>
        <w:rPr>
          <w:rFonts w:hint="eastAsia" w:ascii="宋体" w:hAnsi="宋体"/>
          <w:sz w:val="21"/>
          <w:szCs w:val="21"/>
        </w:rPr>
        <w:t>基于价值链的</w:t>
      </w:r>
      <w:r>
        <w:rPr>
          <w:rFonts w:ascii="宋体" w:hAnsi="宋体"/>
          <w:sz w:val="21"/>
          <w:szCs w:val="21"/>
        </w:rPr>
        <w:t>M</w:t>
      </w:r>
      <w:r>
        <w:rPr>
          <w:rFonts w:hint="eastAsia" w:ascii="宋体" w:hAnsi="宋体"/>
          <w:sz w:val="21"/>
          <w:szCs w:val="21"/>
        </w:rPr>
        <w:t>公司战略成本管理案例研究</w:t>
      </w:r>
      <w:r>
        <w:rPr>
          <w:rFonts w:ascii="宋体" w:hAnsi="宋体"/>
          <w:sz w:val="21"/>
          <w:szCs w:val="21"/>
        </w:rPr>
        <w:t>[D].</w:t>
      </w:r>
      <w:r>
        <w:rPr>
          <w:rFonts w:hint="eastAsia" w:ascii="宋体" w:hAnsi="宋体"/>
          <w:sz w:val="21"/>
          <w:szCs w:val="21"/>
        </w:rPr>
        <w:t>兰州财经大学</w:t>
      </w:r>
      <w:r>
        <w:rPr>
          <w:rFonts w:ascii="宋体" w:hAnsi="宋体"/>
          <w:sz w:val="21"/>
          <w:szCs w:val="21"/>
        </w:rPr>
        <w:t>,2024.</w:t>
      </w:r>
    </w:p>
    <w:p w14:paraId="474FB751">
      <w:pPr>
        <w:spacing w:line="400" w:lineRule="exact"/>
        <w:ind w:firstLine="0" w:firstLineChars="0"/>
        <w:rPr>
          <w:rFonts w:ascii="宋体"/>
          <w:sz w:val="21"/>
          <w:szCs w:val="21"/>
        </w:rPr>
      </w:pPr>
      <w:r>
        <w:rPr>
          <w:rFonts w:hint="eastAsia" w:ascii="宋体" w:hAnsi="宋体"/>
          <w:b/>
          <w:color w:val="FF0000"/>
          <w:sz w:val="21"/>
          <w:szCs w:val="21"/>
        </w:rPr>
        <w:t>（这个参考文献使用符号</w:t>
      </w:r>
      <w:r>
        <w:rPr>
          <w:rFonts w:ascii="宋体" w:hAnsi="宋体"/>
          <w:b/>
          <w:color w:val="FF0000"/>
          <w:sz w:val="21"/>
          <w:szCs w:val="21"/>
        </w:rPr>
        <w:t>[D]</w:t>
      </w:r>
      <w:r>
        <w:rPr>
          <w:rFonts w:hint="eastAsia" w:ascii="宋体" w:hAnsi="宋体"/>
          <w:b/>
          <w:color w:val="FF0000"/>
          <w:sz w:val="21"/>
          <w:szCs w:val="21"/>
        </w:rPr>
        <w:t>，是指该参考文献是硕博论文，格式为：方括号序号后是作者名、点号、论文名、</w:t>
      </w:r>
      <w:r>
        <w:rPr>
          <w:rFonts w:ascii="宋体" w:hAnsi="宋体"/>
          <w:b/>
          <w:color w:val="FF0000"/>
          <w:sz w:val="21"/>
          <w:szCs w:val="21"/>
        </w:rPr>
        <w:t>[D]</w:t>
      </w:r>
      <w:r>
        <w:rPr>
          <w:rFonts w:hint="eastAsia" w:ascii="宋体" w:hAnsi="宋体"/>
          <w:b/>
          <w:color w:val="FF0000"/>
          <w:sz w:val="21"/>
          <w:szCs w:val="21"/>
        </w:rPr>
        <w:t>、点号、某某高校、逗号、论文答辩年份、点号。）</w:t>
      </w:r>
    </w:p>
    <w:p w14:paraId="492AC83F">
      <w:pPr>
        <w:snapToGrid w:val="0"/>
        <w:ind w:left="315" w:hanging="315" w:hangingChars="150"/>
        <w:rPr>
          <w:rFonts w:ascii="宋体" w:hAnsi="宋体"/>
          <w:sz w:val="21"/>
          <w:szCs w:val="21"/>
        </w:rPr>
      </w:pPr>
      <w:r>
        <w:rPr>
          <w:rFonts w:ascii="宋体" w:hAnsi="宋体"/>
          <w:sz w:val="21"/>
          <w:szCs w:val="21"/>
        </w:rPr>
        <w:t>[5]</w:t>
      </w:r>
      <w:r>
        <w:rPr>
          <w:rFonts w:hint="eastAsia" w:ascii="宋体" w:hAnsi="宋体"/>
          <w:sz w:val="21"/>
          <w:szCs w:val="21"/>
        </w:rPr>
        <w:t>马文亭</w:t>
      </w:r>
      <w:r>
        <w:rPr>
          <w:rFonts w:ascii="宋体" w:hAnsi="宋体"/>
          <w:sz w:val="21"/>
          <w:szCs w:val="21"/>
        </w:rPr>
        <w:t>.</w:t>
      </w:r>
      <w:r>
        <w:rPr>
          <w:rFonts w:hint="eastAsia" w:ascii="宋体" w:hAnsi="宋体"/>
          <w:sz w:val="21"/>
          <w:szCs w:val="21"/>
        </w:rPr>
        <w:t>企业成本会计</w:t>
      </w:r>
      <w:r>
        <w:rPr>
          <w:rFonts w:ascii="宋体" w:hAnsi="宋体"/>
          <w:sz w:val="21"/>
          <w:szCs w:val="21"/>
        </w:rPr>
        <w:t>[M].</w:t>
      </w:r>
      <w:r>
        <w:rPr>
          <w:rFonts w:hint="eastAsia" w:ascii="宋体" w:hAnsi="宋体"/>
          <w:sz w:val="21"/>
          <w:szCs w:val="21"/>
        </w:rPr>
        <w:t>北京</w:t>
      </w:r>
      <w:r>
        <w:rPr>
          <w:rFonts w:ascii="宋体" w:hAnsi="宋体"/>
          <w:sz w:val="21"/>
          <w:szCs w:val="21"/>
        </w:rPr>
        <w:t>:</w:t>
      </w:r>
      <w:r>
        <w:rPr>
          <w:rFonts w:hint="eastAsia" w:ascii="宋体" w:hAnsi="宋体"/>
          <w:sz w:val="21"/>
          <w:szCs w:val="21"/>
        </w:rPr>
        <w:t>经济科学出版社</w:t>
      </w:r>
      <w:r>
        <w:rPr>
          <w:rFonts w:ascii="宋体" w:hAnsi="宋体"/>
          <w:sz w:val="21"/>
          <w:szCs w:val="21"/>
        </w:rPr>
        <w:t>,2022.</w:t>
      </w:r>
    </w:p>
    <w:p w14:paraId="017E201B">
      <w:pPr>
        <w:spacing w:line="400" w:lineRule="exact"/>
        <w:ind w:firstLine="0" w:firstLineChars="0"/>
        <w:rPr>
          <w:rFonts w:ascii="宋体"/>
          <w:sz w:val="21"/>
          <w:szCs w:val="21"/>
        </w:rPr>
      </w:pPr>
      <w:r>
        <w:rPr>
          <w:rFonts w:hint="eastAsia" w:ascii="宋体" w:hAnsi="宋体"/>
          <w:b/>
          <w:color w:val="FF0000"/>
          <w:sz w:val="21"/>
          <w:szCs w:val="21"/>
        </w:rPr>
        <w:t>（这个参考文献使用符号</w:t>
      </w:r>
      <w:r>
        <w:rPr>
          <w:rFonts w:ascii="宋体" w:hAnsi="宋体"/>
          <w:b/>
          <w:color w:val="FF0000"/>
          <w:sz w:val="21"/>
          <w:szCs w:val="21"/>
        </w:rPr>
        <w:t>[M]</w:t>
      </w:r>
      <w:r>
        <w:rPr>
          <w:rFonts w:hint="eastAsia" w:ascii="宋体" w:hAnsi="宋体"/>
          <w:b/>
          <w:color w:val="FF0000"/>
          <w:sz w:val="21"/>
          <w:szCs w:val="21"/>
        </w:rPr>
        <w:t>，是指该参考文献是书籍，格式为：方括号序号后是作者名、点号、书名、</w:t>
      </w:r>
      <w:r>
        <w:rPr>
          <w:rFonts w:ascii="宋体" w:hAnsi="宋体"/>
          <w:b/>
          <w:color w:val="FF0000"/>
          <w:sz w:val="21"/>
          <w:szCs w:val="21"/>
        </w:rPr>
        <w:t>[M]</w:t>
      </w:r>
      <w:r>
        <w:rPr>
          <w:rFonts w:hint="eastAsia" w:ascii="宋体" w:hAnsi="宋体"/>
          <w:b/>
          <w:color w:val="FF0000"/>
          <w:sz w:val="21"/>
          <w:szCs w:val="21"/>
        </w:rPr>
        <w:t>、点号、出版社所在城市、冒号、出版社名、逗号、出版年份，两个及以上作者之间用逗号连接。）</w:t>
      </w:r>
    </w:p>
    <w:p w14:paraId="61F079CA">
      <w:pPr>
        <w:snapToGrid w:val="0"/>
        <w:ind w:left="315" w:hanging="315" w:hangingChars="150"/>
        <w:rPr>
          <w:rFonts w:ascii="宋体" w:hAnsi="宋体"/>
          <w:sz w:val="21"/>
          <w:szCs w:val="21"/>
        </w:rPr>
      </w:pPr>
      <w:r>
        <w:rPr>
          <w:rFonts w:ascii="宋体" w:hAnsi="宋体"/>
          <w:sz w:val="21"/>
          <w:szCs w:val="21"/>
        </w:rPr>
        <w:t>[6]</w:t>
      </w:r>
      <w:r>
        <w:rPr>
          <w:rFonts w:hint="eastAsia" w:ascii="宋体" w:hAnsi="宋体"/>
          <w:sz w:val="21"/>
          <w:szCs w:val="21"/>
        </w:rPr>
        <w:t>徐雪原</w:t>
      </w:r>
      <w:r>
        <w:rPr>
          <w:rFonts w:ascii="宋体" w:hAnsi="宋体"/>
          <w:sz w:val="21"/>
          <w:szCs w:val="21"/>
        </w:rPr>
        <w:t>.</w:t>
      </w:r>
      <w:r>
        <w:rPr>
          <w:rFonts w:hint="eastAsia" w:ascii="宋体" w:hAnsi="宋体"/>
          <w:sz w:val="21"/>
          <w:szCs w:val="21"/>
        </w:rPr>
        <w:t>比亚迪汽车有限公司战略成本动因分析与启示</w:t>
      </w:r>
      <w:r>
        <w:rPr>
          <w:rFonts w:ascii="宋体" w:hAnsi="宋体"/>
          <w:sz w:val="21"/>
          <w:szCs w:val="21"/>
        </w:rPr>
        <w:t>[J].</w:t>
      </w:r>
      <w:r>
        <w:rPr>
          <w:rFonts w:hint="eastAsia" w:ascii="宋体" w:hAnsi="宋体"/>
          <w:sz w:val="21"/>
          <w:szCs w:val="21"/>
        </w:rPr>
        <w:t>商业会计</w:t>
      </w:r>
      <w:r>
        <w:rPr>
          <w:rFonts w:ascii="宋体" w:hAnsi="宋体"/>
          <w:sz w:val="21"/>
          <w:szCs w:val="21"/>
        </w:rPr>
        <w:t>,2021(10):27-29.</w:t>
      </w:r>
    </w:p>
    <w:p w14:paraId="0256CE56">
      <w:pPr>
        <w:snapToGrid w:val="0"/>
        <w:ind w:left="315" w:hanging="315" w:hangingChars="150"/>
        <w:rPr>
          <w:rFonts w:ascii="宋体" w:hAnsi="宋体"/>
          <w:sz w:val="21"/>
          <w:szCs w:val="21"/>
        </w:rPr>
      </w:pPr>
      <w:r>
        <w:rPr>
          <w:rFonts w:ascii="宋体" w:hAnsi="宋体"/>
          <w:sz w:val="21"/>
          <w:szCs w:val="21"/>
        </w:rPr>
        <w:t>[7]</w:t>
      </w:r>
      <w:r>
        <w:rPr>
          <w:rFonts w:hint="eastAsia" w:ascii="宋体" w:hAnsi="宋体"/>
          <w:sz w:val="21"/>
          <w:szCs w:val="21"/>
        </w:rPr>
        <w:t>潘骞</w:t>
      </w:r>
      <w:r>
        <w:rPr>
          <w:rFonts w:ascii="宋体" w:hAnsi="宋体"/>
          <w:sz w:val="21"/>
          <w:szCs w:val="21"/>
        </w:rPr>
        <w:t>.</w:t>
      </w:r>
      <w:r>
        <w:rPr>
          <w:rFonts w:hint="eastAsia" w:ascii="宋体" w:hAnsi="宋体"/>
          <w:sz w:val="21"/>
          <w:szCs w:val="21"/>
        </w:rPr>
        <w:t>智能制造条件下企业成本动因及成本管理的创新</w:t>
      </w:r>
      <w:r>
        <w:rPr>
          <w:rFonts w:ascii="宋体" w:hAnsi="宋体"/>
          <w:sz w:val="21"/>
          <w:szCs w:val="21"/>
        </w:rPr>
        <w:t>[J].</w:t>
      </w:r>
      <w:r>
        <w:rPr>
          <w:rFonts w:hint="eastAsia" w:ascii="宋体" w:hAnsi="宋体"/>
          <w:sz w:val="21"/>
          <w:szCs w:val="21"/>
        </w:rPr>
        <w:t>黑河学院学报</w:t>
      </w:r>
      <w:r>
        <w:rPr>
          <w:rFonts w:ascii="宋体" w:hAnsi="宋体"/>
          <w:sz w:val="21"/>
          <w:szCs w:val="21"/>
        </w:rPr>
        <w:t>,2024,15(07):72-75.</w:t>
      </w:r>
    </w:p>
    <w:p w14:paraId="32CD2D17">
      <w:pPr>
        <w:snapToGrid w:val="0"/>
        <w:ind w:left="315" w:hanging="315" w:hangingChars="150"/>
        <w:rPr>
          <w:rFonts w:ascii="宋体" w:hAnsi="宋体"/>
          <w:sz w:val="21"/>
          <w:szCs w:val="21"/>
        </w:rPr>
      </w:pPr>
      <w:r>
        <w:rPr>
          <w:rFonts w:ascii="宋体" w:hAnsi="宋体"/>
          <w:sz w:val="21"/>
          <w:szCs w:val="21"/>
        </w:rPr>
        <w:t>[8]</w:t>
      </w:r>
      <w:r>
        <w:rPr>
          <w:rFonts w:hint="eastAsia" w:ascii="宋体" w:hAnsi="宋体"/>
          <w:sz w:val="21"/>
          <w:szCs w:val="21"/>
        </w:rPr>
        <w:t>阳秋林</w:t>
      </w:r>
      <w:r>
        <w:rPr>
          <w:rFonts w:ascii="宋体" w:hAnsi="宋体"/>
          <w:sz w:val="21"/>
          <w:szCs w:val="21"/>
        </w:rPr>
        <w:t>,</w:t>
      </w:r>
      <w:r>
        <w:rPr>
          <w:rFonts w:hint="eastAsia" w:ascii="宋体" w:hAnsi="宋体"/>
          <w:sz w:val="21"/>
          <w:szCs w:val="21"/>
        </w:rPr>
        <w:t>梁慧</w:t>
      </w:r>
      <w:r>
        <w:rPr>
          <w:rFonts w:ascii="宋体" w:hAnsi="宋体"/>
          <w:sz w:val="21"/>
          <w:szCs w:val="21"/>
        </w:rPr>
        <w:t>,</w:t>
      </w:r>
      <w:r>
        <w:rPr>
          <w:rFonts w:hint="eastAsia" w:ascii="宋体" w:hAnsi="宋体"/>
          <w:sz w:val="21"/>
          <w:szCs w:val="21"/>
        </w:rPr>
        <w:t>王志成</w:t>
      </w:r>
      <w:r>
        <w:rPr>
          <w:rFonts w:ascii="宋体" w:hAnsi="宋体"/>
          <w:sz w:val="21"/>
          <w:szCs w:val="21"/>
        </w:rPr>
        <w:t>,</w:t>
      </w:r>
      <w:r>
        <w:rPr>
          <w:rFonts w:hint="eastAsia" w:ascii="宋体" w:hAnsi="宋体"/>
          <w:sz w:val="21"/>
          <w:szCs w:val="21"/>
        </w:rPr>
        <w:t>蒋先选</w:t>
      </w:r>
      <w:r>
        <w:rPr>
          <w:rFonts w:ascii="宋体" w:hAnsi="宋体"/>
          <w:sz w:val="21"/>
          <w:szCs w:val="21"/>
        </w:rPr>
        <w:t>,</w:t>
      </w:r>
      <w:r>
        <w:rPr>
          <w:rFonts w:hint="eastAsia" w:ascii="宋体" w:hAnsi="宋体"/>
          <w:sz w:val="21"/>
          <w:szCs w:val="21"/>
        </w:rPr>
        <w:t>龙海鹰</w:t>
      </w:r>
      <w:r>
        <w:rPr>
          <w:rFonts w:ascii="宋体" w:hAnsi="宋体"/>
          <w:sz w:val="21"/>
          <w:szCs w:val="21"/>
        </w:rPr>
        <w:t>.</w:t>
      </w:r>
      <w:r>
        <w:rPr>
          <w:rFonts w:hint="eastAsia" w:ascii="宋体" w:hAnsi="宋体"/>
          <w:sz w:val="21"/>
          <w:szCs w:val="21"/>
        </w:rPr>
        <w:t>标准成本管理模式在</w:t>
      </w:r>
      <w:r>
        <w:rPr>
          <w:rFonts w:ascii="宋体" w:hAnsi="宋体"/>
          <w:sz w:val="21"/>
          <w:szCs w:val="21"/>
        </w:rPr>
        <w:t>H</w:t>
      </w:r>
      <w:r>
        <w:rPr>
          <w:rFonts w:hint="eastAsia" w:ascii="宋体" w:hAnsi="宋体"/>
          <w:sz w:val="21"/>
          <w:szCs w:val="21"/>
        </w:rPr>
        <w:t>公司的运用</w:t>
      </w:r>
      <w:r>
        <w:rPr>
          <w:rFonts w:ascii="宋体" w:hAnsi="宋体"/>
          <w:sz w:val="21"/>
          <w:szCs w:val="21"/>
        </w:rPr>
        <w:t>[J].</w:t>
      </w:r>
      <w:r>
        <w:rPr>
          <w:rFonts w:hint="eastAsia" w:ascii="宋体" w:hAnsi="宋体"/>
          <w:sz w:val="21"/>
          <w:szCs w:val="21"/>
        </w:rPr>
        <w:t>财务与会计</w:t>
      </w:r>
      <w:r>
        <w:rPr>
          <w:rFonts w:ascii="宋体" w:hAnsi="宋体"/>
          <w:sz w:val="21"/>
          <w:szCs w:val="21"/>
        </w:rPr>
        <w:t>,2021(16):15-16.</w:t>
      </w:r>
    </w:p>
    <w:p w14:paraId="3BC7B2EC">
      <w:pPr>
        <w:snapToGrid w:val="0"/>
        <w:ind w:left="315" w:hanging="315" w:hangingChars="150"/>
        <w:rPr>
          <w:rFonts w:ascii="宋体" w:hAnsi="宋体"/>
          <w:sz w:val="21"/>
          <w:szCs w:val="21"/>
        </w:rPr>
      </w:pPr>
      <w:r>
        <w:rPr>
          <w:rFonts w:ascii="宋体" w:hAnsi="宋体"/>
          <w:sz w:val="21"/>
          <w:szCs w:val="21"/>
        </w:rPr>
        <w:t>[9]</w:t>
      </w:r>
      <w:r>
        <w:rPr>
          <w:rFonts w:hint="eastAsia" w:ascii="宋体" w:hAnsi="宋体"/>
          <w:sz w:val="21"/>
          <w:szCs w:val="21"/>
        </w:rPr>
        <w:t>冯林仙</w:t>
      </w:r>
      <w:r>
        <w:rPr>
          <w:rFonts w:ascii="宋体" w:hAnsi="宋体"/>
          <w:sz w:val="21"/>
          <w:szCs w:val="21"/>
        </w:rPr>
        <w:t>.</w:t>
      </w:r>
      <w:r>
        <w:rPr>
          <w:rFonts w:hint="eastAsia" w:ascii="宋体" w:hAnsi="宋体"/>
          <w:sz w:val="21"/>
          <w:szCs w:val="21"/>
        </w:rPr>
        <w:t>企业成本管控研究</w:t>
      </w:r>
      <w:r>
        <w:rPr>
          <w:rFonts w:ascii="宋体" w:hAnsi="宋体"/>
          <w:sz w:val="21"/>
          <w:szCs w:val="21"/>
        </w:rPr>
        <w:t>[J].</w:t>
      </w:r>
      <w:r>
        <w:rPr>
          <w:rFonts w:hint="eastAsia" w:ascii="宋体" w:hAnsi="宋体"/>
          <w:sz w:val="21"/>
          <w:szCs w:val="21"/>
        </w:rPr>
        <w:t>中国商论</w:t>
      </w:r>
      <w:r>
        <w:rPr>
          <w:rFonts w:ascii="宋体" w:hAnsi="宋体"/>
          <w:sz w:val="21"/>
          <w:szCs w:val="21"/>
        </w:rPr>
        <w:t>,2020(36):81-82.</w:t>
      </w:r>
    </w:p>
    <w:p w14:paraId="18B01D9F">
      <w:pPr>
        <w:snapToGrid w:val="0"/>
        <w:ind w:left="315" w:hanging="315" w:hangingChars="150"/>
        <w:rPr>
          <w:rFonts w:ascii="宋体" w:hAnsi="宋体"/>
          <w:sz w:val="21"/>
          <w:szCs w:val="21"/>
        </w:rPr>
      </w:pPr>
      <w:r>
        <w:rPr>
          <w:rFonts w:ascii="宋体" w:hAnsi="宋体"/>
          <w:sz w:val="21"/>
          <w:szCs w:val="21"/>
        </w:rPr>
        <w:t>[10]</w:t>
      </w:r>
      <w:r>
        <w:rPr>
          <w:rFonts w:hint="eastAsia" w:ascii="宋体" w:hAnsi="宋体"/>
          <w:sz w:val="21"/>
          <w:szCs w:val="21"/>
        </w:rPr>
        <w:t>张吉茜</w:t>
      </w:r>
      <w:r>
        <w:rPr>
          <w:rFonts w:ascii="宋体" w:hAnsi="宋体"/>
          <w:sz w:val="21"/>
          <w:szCs w:val="21"/>
        </w:rPr>
        <w:t>.</w:t>
      </w:r>
      <w:r>
        <w:rPr>
          <w:rFonts w:hint="eastAsia" w:ascii="宋体" w:hAnsi="宋体"/>
          <w:sz w:val="21"/>
          <w:szCs w:val="21"/>
        </w:rPr>
        <w:t>后疫情时期制造企业成本管理的问题与对策</w:t>
      </w:r>
      <w:r>
        <w:rPr>
          <w:rFonts w:ascii="宋体" w:hAnsi="宋体"/>
          <w:sz w:val="21"/>
          <w:szCs w:val="21"/>
        </w:rPr>
        <w:t>——</w:t>
      </w:r>
      <w:r>
        <w:rPr>
          <w:rFonts w:hint="eastAsia" w:ascii="宋体" w:hAnsi="宋体"/>
          <w:sz w:val="21"/>
          <w:szCs w:val="21"/>
        </w:rPr>
        <w:t>以</w:t>
      </w:r>
      <w:r>
        <w:rPr>
          <w:rFonts w:ascii="宋体" w:hAnsi="宋体"/>
          <w:sz w:val="21"/>
          <w:szCs w:val="21"/>
        </w:rPr>
        <w:t>A</w:t>
      </w:r>
      <w:r>
        <w:rPr>
          <w:rFonts w:hint="eastAsia" w:ascii="宋体" w:hAnsi="宋体"/>
          <w:sz w:val="21"/>
          <w:szCs w:val="21"/>
        </w:rPr>
        <w:t>公司为例</w:t>
      </w:r>
      <w:r>
        <w:rPr>
          <w:rFonts w:ascii="宋体" w:hAnsi="宋体"/>
          <w:sz w:val="21"/>
          <w:szCs w:val="21"/>
        </w:rPr>
        <w:t>[J].</w:t>
      </w:r>
      <w:r>
        <w:rPr>
          <w:rFonts w:hint="eastAsia" w:ascii="宋体" w:hAnsi="宋体"/>
          <w:sz w:val="21"/>
          <w:szCs w:val="21"/>
        </w:rPr>
        <w:t>现代企业</w:t>
      </w:r>
      <w:r>
        <w:rPr>
          <w:rFonts w:ascii="宋体" w:hAnsi="宋体"/>
          <w:sz w:val="21"/>
          <w:szCs w:val="21"/>
        </w:rPr>
        <w:t>,2023(05):115-117.</w:t>
      </w:r>
    </w:p>
    <w:sectPr>
      <w:footerReference r:id="rId18"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51">
      <wne:acd wne:acdName="acd0"/>
    </wne:keymap>
    <wne:keymap wne:kcmPrimary="0254">
      <wne:acd wne:acdName="acd1"/>
    </wne:keymap>
    <wne:keymap wne:kcmPrimary="0257">
      <wne:acd wne:acdName="acd2"/>
    </wne:keymap>
    <wne:keymap wne:kcmPrimary="0431">
      <wne:acd wne:acdName="acd3"/>
    </wne:keymap>
    <wne:keymap wne:kcmPrimary="0432">
      <wne:acd wne:acdName="acd4"/>
    </wne:keymap>
    <wne:keymap wne:kcmPrimary="0433">
      <wne:acd wne:acdName="acd5"/>
    </wne:keymap>
    <wne:keymap wne:kcmPrimary="045A">
      <wne:acd wne:acdName="acd6"/>
    </wne:keymap>
  </wne:keymaps>
  <wne:acds>
    <wne:acd wne:argValue="AQAAABUA" wne:acdName="acd0" wne:fciIndexBasedOn="0065"/>
    <wne:acd wne:argValue="AQAAABMA" wne:acdName="acd1" wne:fciIndexBasedOn="0065"/>
    <wne:acd wne:argValue="AQAAABQA" wne:acdName="acd2" wne:fciIndexBasedOn="0065"/>
    <wne:acd wne:argValue="AQAAAAEA" wne:acdName="acd3" wne:fciIndexBasedOn="0065"/>
    <wne:acd wne:argValue="AQAAAAIA" wne:acdName="acd4" wne:fciIndexBasedOn="0065"/>
    <wne:acd wne:argValue="AQAAAAMA" wne:acdName="acd5" wne:fciIndexBasedOn="0065"/>
    <wne:acd wne:argValue="AQAAAAAA"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3F3CB">
    <w:pPr>
      <w:pStyle w:val="19"/>
      <w:ind w:firstLine="360"/>
    </w:pPr>
    <w:r>
      <w:fldChar w:fldCharType="begin"/>
    </w:r>
    <w:r>
      <w:instrText xml:space="preserve">PAGE   \* MERGEFORMAT</w:instrText>
    </w:r>
    <w:r>
      <w:fldChar w:fldCharType="separate"/>
    </w:r>
    <w:r>
      <w:rPr>
        <w:lang w:val="zh-CN"/>
      </w:rPr>
      <w:t>II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EF49">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A92BC">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5CA3">
    <w:pPr>
      <w:pStyle w:val="19"/>
      <w:ind w:firstLine="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70BD9D9B">
                <w:pPr>
                  <w:pStyle w:val="19"/>
                  <w:ind w:firstLine="360"/>
                </w:pPr>
                <w:r>
                  <w:fldChar w:fldCharType="begin"/>
                </w:r>
                <w:r>
                  <w:instrText xml:space="preserve"> PAGE  \* MERGEFORMAT </w:instrText>
                </w:r>
                <w:r>
                  <w:fldChar w:fldCharType="separate"/>
                </w:r>
                <w: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1A49">
    <w:pPr>
      <w:pStyle w:val="1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DF290">
    <w:pPr>
      <w:pStyle w:val="1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30AA2">
    <w:pPr>
      <w:pStyle w:val="19"/>
      <w:ind w:firstLine="360"/>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7C2A4607">
                <w:pPr>
                  <w:pStyle w:val="19"/>
                  <w:ind w:firstLine="360"/>
                </w:pPr>
                <w:r>
                  <w:fldChar w:fldCharType="begin"/>
                </w:r>
                <w:r>
                  <w:instrText xml:space="preserve"> PAGE  \* MERGEFORMAT </w:instrText>
                </w:r>
                <w:r>
                  <w:fldChar w:fldCharType="separate"/>
                </w:r>
                <w:r>
                  <w:t>II</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0B85">
    <w:pPr>
      <w:pStyle w:val="19"/>
      <w:ind w:firstLine="360"/>
    </w:pPr>
    <w:r>
      <w:pict>
        <v:shape id="_x0000_s2051" o:spid="_x0000_s2051"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6B81D1CC">
                <w:pPr>
                  <w:pStyle w:val="19"/>
                  <w:ind w:firstLine="0" w:firstLineChars="0"/>
                </w:pPr>
                <w:r>
                  <w:fldChar w:fldCharType="begin"/>
                </w:r>
                <w:r>
                  <w:instrText xml:space="preserve"> PAGE  \* MERGEFORMAT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ED001">
    <w:pPr>
      <w:pStyle w:val="20"/>
      <w:pBdr>
        <w:top w:val="none" w:color="auto" w:sz="0" w:space="0"/>
        <w:left w:val="none" w:color="auto" w:sz="0" w:space="0"/>
        <w:bottom w:val="none" w:color="auto" w:sz="0" w:space="0"/>
        <w:right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B579">
    <w:pPr>
      <w:pStyle w:val="20"/>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D2B9">
    <w:pPr>
      <w:pStyle w:val="20"/>
      <w:pBdr>
        <w:top w:val="none" w:color="auto" w:sz="0" w:space="0"/>
        <w:left w:val="none" w:color="auto" w:sz="0" w:space="0"/>
        <w:bottom w:val="none" w:color="auto" w:sz="0" w:space="0"/>
        <w:right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21559">
    <w:pPr>
      <w:pStyle w:val="20"/>
      <w:pBdr>
        <w:top w:val="none" w:color="auto" w:sz="0" w:space="0"/>
        <w:left w:val="none" w:color="auto" w:sz="0" w:space="0"/>
        <w:bottom w:val="none" w:color="auto" w:sz="0" w:space="0"/>
        <w:right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BA765">
    <w:pPr>
      <w:pStyle w:val="20"/>
      <w:pBdr>
        <w:top w:val="none" w:color="auto" w:sz="0" w:space="0"/>
        <w:left w:val="none" w:color="auto" w:sz="0" w:space="0"/>
        <w:bottom w:val="none" w:color="auto" w:sz="0" w:space="0"/>
        <w:right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84A8">
    <w:pPr>
      <w:pStyle w:val="20"/>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83F20"/>
    <w:multiLevelType w:val="multilevel"/>
    <w:tmpl w:val="07E83F20"/>
    <w:lvl w:ilvl="0" w:tentative="0">
      <w:start w:val="1"/>
      <w:numFmt w:val="chineseCounting"/>
      <w:pStyle w:val="3"/>
      <w:suff w:val="space"/>
      <w:lvlText w:val="%1、 "/>
      <w:lvlJc w:val="left"/>
      <w:pPr>
        <w:tabs>
          <w:tab w:val="left" w:pos="420"/>
        </w:tabs>
      </w:pPr>
      <w:rPr>
        <w:rFonts w:hint="eastAsia" w:cs="Times New Roman"/>
      </w:rPr>
    </w:lvl>
    <w:lvl w:ilvl="1" w:tentative="0">
      <w:start w:val="1"/>
      <w:numFmt w:val="chineseCounting"/>
      <w:suff w:val="space"/>
      <w:lvlText w:val="（%2） "/>
      <w:lvlJc w:val="left"/>
      <w:pPr>
        <w:tabs>
          <w:tab w:val="left" w:pos="420"/>
        </w:tabs>
      </w:pPr>
      <w:rPr>
        <w:rFonts w:hint="eastAsia" w:cs="Times New Roman"/>
      </w:rPr>
    </w:lvl>
    <w:lvl w:ilvl="2" w:tentative="0">
      <w:start w:val="1"/>
      <w:numFmt w:val="decimal"/>
      <w:suff w:val="space"/>
      <w:lvlText w:val="%3． "/>
      <w:lvlJc w:val="left"/>
      <w:pPr>
        <w:tabs>
          <w:tab w:val="left" w:pos="420"/>
        </w:tabs>
        <w:ind w:firstLine="400"/>
      </w:pPr>
      <w:rPr>
        <w:rFonts w:hint="eastAsia" w:cs="Times New Roman"/>
      </w:rPr>
    </w:lvl>
    <w:lvl w:ilvl="3" w:tentative="0">
      <w:start w:val="1"/>
      <w:numFmt w:val="decimal"/>
      <w:pStyle w:val="6"/>
      <w:suff w:val="nothing"/>
      <w:lvlText w:val="（%4）"/>
      <w:lvlJc w:val="left"/>
      <w:pPr>
        <w:ind w:firstLine="402"/>
      </w:pPr>
      <w:rPr>
        <w:rFonts w:hint="eastAsia" w:cs="Times New Roman"/>
      </w:rPr>
    </w:lvl>
    <w:lvl w:ilvl="4" w:tentative="0">
      <w:start w:val="1"/>
      <w:numFmt w:val="decimalEnclosedCircleChinese"/>
      <w:pStyle w:val="7"/>
      <w:suff w:val="nothing"/>
      <w:lvlText w:val="%5"/>
      <w:lvlJc w:val="left"/>
      <w:pPr>
        <w:ind w:firstLine="402"/>
      </w:pPr>
      <w:rPr>
        <w:rFonts w:hint="eastAsia" w:cs="Times New Roman"/>
      </w:rPr>
    </w:lvl>
    <w:lvl w:ilvl="5" w:tentative="0">
      <w:start w:val="1"/>
      <w:numFmt w:val="decimal"/>
      <w:pStyle w:val="8"/>
      <w:suff w:val="nothing"/>
      <w:lvlText w:val="%6）"/>
      <w:lvlJc w:val="left"/>
      <w:pPr>
        <w:ind w:firstLine="402"/>
      </w:pPr>
      <w:rPr>
        <w:rFonts w:hint="eastAsia" w:cs="Times New Roman"/>
      </w:rPr>
    </w:lvl>
    <w:lvl w:ilvl="6" w:tentative="0">
      <w:start w:val="1"/>
      <w:numFmt w:val="lowerLetter"/>
      <w:pStyle w:val="9"/>
      <w:suff w:val="nothing"/>
      <w:lvlText w:val="%7．"/>
      <w:lvlJc w:val="left"/>
      <w:pPr>
        <w:ind w:firstLine="402"/>
      </w:pPr>
      <w:rPr>
        <w:rFonts w:hint="eastAsia" w:cs="Times New Roman"/>
      </w:rPr>
    </w:lvl>
    <w:lvl w:ilvl="7" w:tentative="0">
      <w:start w:val="1"/>
      <w:numFmt w:val="lowerLetter"/>
      <w:pStyle w:val="10"/>
      <w:suff w:val="nothing"/>
      <w:lvlText w:val="%8）"/>
      <w:lvlJc w:val="left"/>
      <w:pPr>
        <w:ind w:firstLine="402"/>
      </w:pPr>
      <w:rPr>
        <w:rFonts w:hint="eastAsia" w:cs="Times New Roman"/>
      </w:rPr>
    </w:lvl>
    <w:lvl w:ilvl="8" w:tentative="0">
      <w:start w:val="1"/>
      <w:numFmt w:val="lowerRoman"/>
      <w:pStyle w:val="11"/>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UzNGM2OTI0NWRhODc5MTc2Y2E3MzU0MjJhOTMzNmYifQ=="/>
  </w:docVars>
  <w:rsids>
    <w:rsidRoot w:val="6730434F"/>
    <w:rsid w:val="00083CBF"/>
    <w:rsid w:val="00092E0C"/>
    <w:rsid w:val="00176F00"/>
    <w:rsid w:val="002720A1"/>
    <w:rsid w:val="002D5C5A"/>
    <w:rsid w:val="00336A19"/>
    <w:rsid w:val="00400A7D"/>
    <w:rsid w:val="00455DE0"/>
    <w:rsid w:val="00471943"/>
    <w:rsid w:val="004E3C96"/>
    <w:rsid w:val="004F3470"/>
    <w:rsid w:val="00554069"/>
    <w:rsid w:val="005D2DD2"/>
    <w:rsid w:val="00677E20"/>
    <w:rsid w:val="00722258"/>
    <w:rsid w:val="00851234"/>
    <w:rsid w:val="00865C6C"/>
    <w:rsid w:val="00946E52"/>
    <w:rsid w:val="00A47821"/>
    <w:rsid w:val="00A70F40"/>
    <w:rsid w:val="00A81ED9"/>
    <w:rsid w:val="00C05EC7"/>
    <w:rsid w:val="00C336CA"/>
    <w:rsid w:val="00C418AB"/>
    <w:rsid w:val="00CB35D3"/>
    <w:rsid w:val="00DB623C"/>
    <w:rsid w:val="00E1797C"/>
    <w:rsid w:val="00E53D38"/>
    <w:rsid w:val="00E76CB9"/>
    <w:rsid w:val="00F41693"/>
    <w:rsid w:val="00F4763E"/>
    <w:rsid w:val="00FD332F"/>
    <w:rsid w:val="012A5BD8"/>
    <w:rsid w:val="01457570"/>
    <w:rsid w:val="01535CC0"/>
    <w:rsid w:val="01734F00"/>
    <w:rsid w:val="017A6F93"/>
    <w:rsid w:val="01941F45"/>
    <w:rsid w:val="019F1A42"/>
    <w:rsid w:val="01A8360E"/>
    <w:rsid w:val="01A95720"/>
    <w:rsid w:val="01C03D0E"/>
    <w:rsid w:val="01E25D6A"/>
    <w:rsid w:val="01EC751F"/>
    <w:rsid w:val="01F114A6"/>
    <w:rsid w:val="020A2AA1"/>
    <w:rsid w:val="021653B1"/>
    <w:rsid w:val="021854A2"/>
    <w:rsid w:val="022907A9"/>
    <w:rsid w:val="022B2C0A"/>
    <w:rsid w:val="023E1EBC"/>
    <w:rsid w:val="024A4483"/>
    <w:rsid w:val="024F0498"/>
    <w:rsid w:val="02841F13"/>
    <w:rsid w:val="029307AF"/>
    <w:rsid w:val="02A46519"/>
    <w:rsid w:val="02A80DAF"/>
    <w:rsid w:val="02B95135"/>
    <w:rsid w:val="02DF57A3"/>
    <w:rsid w:val="02F565AE"/>
    <w:rsid w:val="02F87611"/>
    <w:rsid w:val="02FB4501"/>
    <w:rsid w:val="0305305F"/>
    <w:rsid w:val="030E6C4E"/>
    <w:rsid w:val="031F3DF1"/>
    <w:rsid w:val="032A42B0"/>
    <w:rsid w:val="032B6C3A"/>
    <w:rsid w:val="03443858"/>
    <w:rsid w:val="03556291"/>
    <w:rsid w:val="036A4849"/>
    <w:rsid w:val="036C6E01"/>
    <w:rsid w:val="03724869"/>
    <w:rsid w:val="03741C86"/>
    <w:rsid w:val="03797E5C"/>
    <w:rsid w:val="03AF1450"/>
    <w:rsid w:val="03B55D7D"/>
    <w:rsid w:val="03B915F9"/>
    <w:rsid w:val="03C316F1"/>
    <w:rsid w:val="03E65080"/>
    <w:rsid w:val="043A47DD"/>
    <w:rsid w:val="044F07A2"/>
    <w:rsid w:val="045A1BDD"/>
    <w:rsid w:val="047372EC"/>
    <w:rsid w:val="047C4FBF"/>
    <w:rsid w:val="0484342F"/>
    <w:rsid w:val="04D05E90"/>
    <w:rsid w:val="04D42E50"/>
    <w:rsid w:val="04E62470"/>
    <w:rsid w:val="04F7071E"/>
    <w:rsid w:val="04FB45D9"/>
    <w:rsid w:val="05123C0E"/>
    <w:rsid w:val="051C079E"/>
    <w:rsid w:val="05232252"/>
    <w:rsid w:val="05327314"/>
    <w:rsid w:val="0548177D"/>
    <w:rsid w:val="057501D7"/>
    <w:rsid w:val="05786105"/>
    <w:rsid w:val="059341B1"/>
    <w:rsid w:val="059609B9"/>
    <w:rsid w:val="05964C1A"/>
    <w:rsid w:val="059651AC"/>
    <w:rsid w:val="05BA474E"/>
    <w:rsid w:val="05D2458B"/>
    <w:rsid w:val="05D3310F"/>
    <w:rsid w:val="05D33497"/>
    <w:rsid w:val="05E551D3"/>
    <w:rsid w:val="05E94433"/>
    <w:rsid w:val="05FC3BE0"/>
    <w:rsid w:val="061B4D44"/>
    <w:rsid w:val="06205D9E"/>
    <w:rsid w:val="0622422A"/>
    <w:rsid w:val="064043E8"/>
    <w:rsid w:val="06644FA6"/>
    <w:rsid w:val="0669049A"/>
    <w:rsid w:val="066D62BB"/>
    <w:rsid w:val="067942C6"/>
    <w:rsid w:val="06852909"/>
    <w:rsid w:val="068F642B"/>
    <w:rsid w:val="06BF647F"/>
    <w:rsid w:val="06D11ADD"/>
    <w:rsid w:val="06E15158"/>
    <w:rsid w:val="06F07620"/>
    <w:rsid w:val="06F50C8E"/>
    <w:rsid w:val="07060FD5"/>
    <w:rsid w:val="0709241E"/>
    <w:rsid w:val="070D1307"/>
    <w:rsid w:val="070F626B"/>
    <w:rsid w:val="071A1C6F"/>
    <w:rsid w:val="071B580F"/>
    <w:rsid w:val="071E4252"/>
    <w:rsid w:val="072220BA"/>
    <w:rsid w:val="07413B34"/>
    <w:rsid w:val="074D25BF"/>
    <w:rsid w:val="07634BF4"/>
    <w:rsid w:val="076D40AC"/>
    <w:rsid w:val="07AF6AAA"/>
    <w:rsid w:val="07AF7EA1"/>
    <w:rsid w:val="07B0448A"/>
    <w:rsid w:val="07BB058C"/>
    <w:rsid w:val="07CB2A66"/>
    <w:rsid w:val="07E10D64"/>
    <w:rsid w:val="07E71EEE"/>
    <w:rsid w:val="08003F0D"/>
    <w:rsid w:val="08252491"/>
    <w:rsid w:val="082F4F8F"/>
    <w:rsid w:val="08512C9F"/>
    <w:rsid w:val="085A2CAF"/>
    <w:rsid w:val="08662A3C"/>
    <w:rsid w:val="08733D90"/>
    <w:rsid w:val="088669C5"/>
    <w:rsid w:val="0888095D"/>
    <w:rsid w:val="08942128"/>
    <w:rsid w:val="08C17BEC"/>
    <w:rsid w:val="08C21DEA"/>
    <w:rsid w:val="08EB4EA1"/>
    <w:rsid w:val="08F4743B"/>
    <w:rsid w:val="08FD1CE1"/>
    <w:rsid w:val="09032B29"/>
    <w:rsid w:val="090B6EFA"/>
    <w:rsid w:val="090E68DD"/>
    <w:rsid w:val="091E4702"/>
    <w:rsid w:val="0922698B"/>
    <w:rsid w:val="093D7E5D"/>
    <w:rsid w:val="094620D8"/>
    <w:rsid w:val="09776735"/>
    <w:rsid w:val="097C671A"/>
    <w:rsid w:val="0984272D"/>
    <w:rsid w:val="099116E9"/>
    <w:rsid w:val="09981BF0"/>
    <w:rsid w:val="09A04AED"/>
    <w:rsid w:val="09AA750E"/>
    <w:rsid w:val="09B554AF"/>
    <w:rsid w:val="09D95970"/>
    <w:rsid w:val="0A343989"/>
    <w:rsid w:val="0A3C5504"/>
    <w:rsid w:val="0A463E77"/>
    <w:rsid w:val="0A5F1D61"/>
    <w:rsid w:val="0A850CD2"/>
    <w:rsid w:val="0A9F0F2B"/>
    <w:rsid w:val="0AA57E9A"/>
    <w:rsid w:val="0AB449C5"/>
    <w:rsid w:val="0ABA4EDA"/>
    <w:rsid w:val="0ACB37F9"/>
    <w:rsid w:val="0AE270C8"/>
    <w:rsid w:val="0AE33940"/>
    <w:rsid w:val="0AE75DE8"/>
    <w:rsid w:val="0B187425"/>
    <w:rsid w:val="0B1D0B59"/>
    <w:rsid w:val="0B222D62"/>
    <w:rsid w:val="0B28223D"/>
    <w:rsid w:val="0B70168E"/>
    <w:rsid w:val="0B735875"/>
    <w:rsid w:val="0B7B7AD1"/>
    <w:rsid w:val="0B897B57"/>
    <w:rsid w:val="0B9362E4"/>
    <w:rsid w:val="0B9A0F05"/>
    <w:rsid w:val="0BC4547A"/>
    <w:rsid w:val="0BD16FF3"/>
    <w:rsid w:val="0BD52BF9"/>
    <w:rsid w:val="0BD91974"/>
    <w:rsid w:val="0C093877"/>
    <w:rsid w:val="0C161FBD"/>
    <w:rsid w:val="0C232BA4"/>
    <w:rsid w:val="0C25329D"/>
    <w:rsid w:val="0C2E567B"/>
    <w:rsid w:val="0C2F3131"/>
    <w:rsid w:val="0C31244F"/>
    <w:rsid w:val="0C31383F"/>
    <w:rsid w:val="0C354C94"/>
    <w:rsid w:val="0C3F77E9"/>
    <w:rsid w:val="0C4E6409"/>
    <w:rsid w:val="0C922BF4"/>
    <w:rsid w:val="0C970EED"/>
    <w:rsid w:val="0CAA0DB4"/>
    <w:rsid w:val="0CAA1C61"/>
    <w:rsid w:val="0CB553B3"/>
    <w:rsid w:val="0CBF26C9"/>
    <w:rsid w:val="0CC63F00"/>
    <w:rsid w:val="0CCB0A0B"/>
    <w:rsid w:val="0CCC323C"/>
    <w:rsid w:val="0CE5259D"/>
    <w:rsid w:val="0D1964B0"/>
    <w:rsid w:val="0D2E4262"/>
    <w:rsid w:val="0D445B34"/>
    <w:rsid w:val="0D5749E8"/>
    <w:rsid w:val="0D8B59A7"/>
    <w:rsid w:val="0DA239C2"/>
    <w:rsid w:val="0DAE0103"/>
    <w:rsid w:val="0DB24763"/>
    <w:rsid w:val="0DBB50DB"/>
    <w:rsid w:val="0DC91529"/>
    <w:rsid w:val="0DE65BD5"/>
    <w:rsid w:val="0DF5494A"/>
    <w:rsid w:val="0E0E48FB"/>
    <w:rsid w:val="0E0E49BD"/>
    <w:rsid w:val="0E1B006D"/>
    <w:rsid w:val="0E27335E"/>
    <w:rsid w:val="0E39045D"/>
    <w:rsid w:val="0E4312DC"/>
    <w:rsid w:val="0E765426"/>
    <w:rsid w:val="0E997774"/>
    <w:rsid w:val="0EA53D44"/>
    <w:rsid w:val="0EA82FC4"/>
    <w:rsid w:val="0EC703D6"/>
    <w:rsid w:val="0EDE4236"/>
    <w:rsid w:val="0EEC7E8F"/>
    <w:rsid w:val="0EF056B6"/>
    <w:rsid w:val="0F3213EF"/>
    <w:rsid w:val="0F3D462C"/>
    <w:rsid w:val="0F537791"/>
    <w:rsid w:val="0F5D3091"/>
    <w:rsid w:val="0F714F55"/>
    <w:rsid w:val="0F7B0540"/>
    <w:rsid w:val="0F8B3C5F"/>
    <w:rsid w:val="0F8C2205"/>
    <w:rsid w:val="0FA651E6"/>
    <w:rsid w:val="0FCB3337"/>
    <w:rsid w:val="0FCD28D8"/>
    <w:rsid w:val="0FCE6210"/>
    <w:rsid w:val="0FDF020A"/>
    <w:rsid w:val="0FEC0A04"/>
    <w:rsid w:val="103B7566"/>
    <w:rsid w:val="10523C2B"/>
    <w:rsid w:val="10614757"/>
    <w:rsid w:val="107514F4"/>
    <w:rsid w:val="108F6B38"/>
    <w:rsid w:val="10950C25"/>
    <w:rsid w:val="10965EA1"/>
    <w:rsid w:val="10B3416C"/>
    <w:rsid w:val="10B96A1C"/>
    <w:rsid w:val="10DA6F65"/>
    <w:rsid w:val="10FE15E5"/>
    <w:rsid w:val="112D250D"/>
    <w:rsid w:val="117449EC"/>
    <w:rsid w:val="11816CAB"/>
    <w:rsid w:val="119439E7"/>
    <w:rsid w:val="119636E6"/>
    <w:rsid w:val="119D524D"/>
    <w:rsid w:val="11A95187"/>
    <w:rsid w:val="11B97FA6"/>
    <w:rsid w:val="11C10E95"/>
    <w:rsid w:val="11C34174"/>
    <w:rsid w:val="11C76C98"/>
    <w:rsid w:val="121B0964"/>
    <w:rsid w:val="121E5CF4"/>
    <w:rsid w:val="1225307D"/>
    <w:rsid w:val="12291611"/>
    <w:rsid w:val="123D3E6A"/>
    <w:rsid w:val="124E5A16"/>
    <w:rsid w:val="1288550F"/>
    <w:rsid w:val="12961E89"/>
    <w:rsid w:val="12975631"/>
    <w:rsid w:val="129C715B"/>
    <w:rsid w:val="12A34D25"/>
    <w:rsid w:val="12AC4DFC"/>
    <w:rsid w:val="12B105DF"/>
    <w:rsid w:val="12CD38E9"/>
    <w:rsid w:val="12D7691B"/>
    <w:rsid w:val="12EF4DF3"/>
    <w:rsid w:val="12F62339"/>
    <w:rsid w:val="130379DC"/>
    <w:rsid w:val="132059DE"/>
    <w:rsid w:val="132B7070"/>
    <w:rsid w:val="13375F0A"/>
    <w:rsid w:val="1353573A"/>
    <w:rsid w:val="136234C0"/>
    <w:rsid w:val="13684491"/>
    <w:rsid w:val="136D621C"/>
    <w:rsid w:val="1380479A"/>
    <w:rsid w:val="13870B11"/>
    <w:rsid w:val="13A7095A"/>
    <w:rsid w:val="13AB3759"/>
    <w:rsid w:val="13B74DE6"/>
    <w:rsid w:val="13C94031"/>
    <w:rsid w:val="13DC284D"/>
    <w:rsid w:val="13EF7258"/>
    <w:rsid w:val="13F356EF"/>
    <w:rsid w:val="13FD40E9"/>
    <w:rsid w:val="142A6D60"/>
    <w:rsid w:val="145E7D8F"/>
    <w:rsid w:val="146B158C"/>
    <w:rsid w:val="149F4D92"/>
    <w:rsid w:val="14C170C0"/>
    <w:rsid w:val="15083C1B"/>
    <w:rsid w:val="152E3836"/>
    <w:rsid w:val="15307872"/>
    <w:rsid w:val="154070F4"/>
    <w:rsid w:val="15471284"/>
    <w:rsid w:val="156C75FA"/>
    <w:rsid w:val="158433A8"/>
    <w:rsid w:val="15992DCD"/>
    <w:rsid w:val="15A94E95"/>
    <w:rsid w:val="15BA32B2"/>
    <w:rsid w:val="15E12102"/>
    <w:rsid w:val="15F43B8F"/>
    <w:rsid w:val="15FD283F"/>
    <w:rsid w:val="1628627E"/>
    <w:rsid w:val="163C7471"/>
    <w:rsid w:val="16491D00"/>
    <w:rsid w:val="164B5D5B"/>
    <w:rsid w:val="165F142C"/>
    <w:rsid w:val="1664374B"/>
    <w:rsid w:val="169103E6"/>
    <w:rsid w:val="169A6D54"/>
    <w:rsid w:val="16CA2846"/>
    <w:rsid w:val="16CE421E"/>
    <w:rsid w:val="16E276A1"/>
    <w:rsid w:val="17123F41"/>
    <w:rsid w:val="174E073B"/>
    <w:rsid w:val="175B5895"/>
    <w:rsid w:val="175E5BA2"/>
    <w:rsid w:val="17620CE2"/>
    <w:rsid w:val="17736B16"/>
    <w:rsid w:val="177F6829"/>
    <w:rsid w:val="177F725A"/>
    <w:rsid w:val="17925559"/>
    <w:rsid w:val="1795341A"/>
    <w:rsid w:val="17A46C9D"/>
    <w:rsid w:val="17B51CC9"/>
    <w:rsid w:val="17BB001F"/>
    <w:rsid w:val="17BD6774"/>
    <w:rsid w:val="17C051F6"/>
    <w:rsid w:val="17C94029"/>
    <w:rsid w:val="17F30273"/>
    <w:rsid w:val="17F673BF"/>
    <w:rsid w:val="18224468"/>
    <w:rsid w:val="18430196"/>
    <w:rsid w:val="1860171E"/>
    <w:rsid w:val="186F0A35"/>
    <w:rsid w:val="1888270D"/>
    <w:rsid w:val="18CB6AAA"/>
    <w:rsid w:val="18CE52D8"/>
    <w:rsid w:val="18CF718B"/>
    <w:rsid w:val="18E83469"/>
    <w:rsid w:val="18F16D2B"/>
    <w:rsid w:val="18FD3C39"/>
    <w:rsid w:val="1904772F"/>
    <w:rsid w:val="192E482A"/>
    <w:rsid w:val="1959266B"/>
    <w:rsid w:val="19767ADA"/>
    <w:rsid w:val="198F297E"/>
    <w:rsid w:val="199A6D3C"/>
    <w:rsid w:val="19AA0BC7"/>
    <w:rsid w:val="19B27315"/>
    <w:rsid w:val="19E12CB8"/>
    <w:rsid w:val="19E66F74"/>
    <w:rsid w:val="1A003428"/>
    <w:rsid w:val="1A052485"/>
    <w:rsid w:val="1A17678E"/>
    <w:rsid w:val="1A2B77F4"/>
    <w:rsid w:val="1A2D1F58"/>
    <w:rsid w:val="1A310C65"/>
    <w:rsid w:val="1A366198"/>
    <w:rsid w:val="1A420699"/>
    <w:rsid w:val="1A81099B"/>
    <w:rsid w:val="1A850730"/>
    <w:rsid w:val="1A982867"/>
    <w:rsid w:val="1A9C6F8E"/>
    <w:rsid w:val="1A9D0F62"/>
    <w:rsid w:val="1AAE3F81"/>
    <w:rsid w:val="1AC56EAC"/>
    <w:rsid w:val="1B2C011D"/>
    <w:rsid w:val="1B863871"/>
    <w:rsid w:val="1B920893"/>
    <w:rsid w:val="1B9240D8"/>
    <w:rsid w:val="1BB90F2F"/>
    <w:rsid w:val="1BCB77B0"/>
    <w:rsid w:val="1BD90C2E"/>
    <w:rsid w:val="1BF3460D"/>
    <w:rsid w:val="1BF41C58"/>
    <w:rsid w:val="1C0302FC"/>
    <w:rsid w:val="1C073AB8"/>
    <w:rsid w:val="1C087A69"/>
    <w:rsid w:val="1C0D4016"/>
    <w:rsid w:val="1C3063D2"/>
    <w:rsid w:val="1C3665E6"/>
    <w:rsid w:val="1C4912EF"/>
    <w:rsid w:val="1C4B7E37"/>
    <w:rsid w:val="1C730FDE"/>
    <w:rsid w:val="1C821675"/>
    <w:rsid w:val="1C850FC0"/>
    <w:rsid w:val="1C881098"/>
    <w:rsid w:val="1C977F9C"/>
    <w:rsid w:val="1CA51B31"/>
    <w:rsid w:val="1CA73206"/>
    <w:rsid w:val="1CC4027F"/>
    <w:rsid w:val="1CD13A2C"/>
    <w:rsid w:val="1CE655DD"/>
    <w:rsid w:val="1D3F35B6"/>
    <w:rsid w:val="1D422D87"/>
    <w:rsid w:val="1D4A366E"/>
    <w:rsid w:val="1D4E16EB"/>
    <w:rsid w:val="1D592D6B"/>
    <w:rsid w:val="1D781E4D"/>
    <w:rsid w:val="1D8965DF"/>
    <w:rsid w:val="1D8A5BA4"/>
    <w:rsid w:val="1D975913"/>
    <w:rsid w:val="1D9D7D22"/>
    <w:rsid w:val="1DB0217D"/>
    <w:rsid w:val="1DCB1E3B"/>
    <w:rsid w:val="1DCF32A9"/>
    <w:rsid w:val="1DF05B24"/>
    <w:rsid w:val="1DFD34C1"/>
    <w:rsid w:val="1E011EC8"/>
    <w:rsid w:val="1E102DDA"/>
    <w:rsid w:val="1E181AED"/>
    <w:rsid w:val="1E1B3AC4"/>
    <w:rsid w:val="1E2A7669"/>
    <w:rsid w:val="1E324C1E"/>
    <w:rsid w:val="1E56196F"/>
    <w:rsid w:val="1E574F10"/>
    <w:rsid w:val="1E830729"/>
    <w:rsid w:val="1E997D96"/>
    <w:rsid w:val="1E9A4645"/>
    <w:rsid w:val="1EA840E5"/>
    <w:rsid w:val="1EB26790"/>
    <w:rsid w:val="1EC5360D"/>
    <w:rsid w:val="1EE23543"/>
    <w:rsid w:val="1EEF3960"/>
    <w:rsid w:val="1EF30B4A"/>
    <w:rsid w:val="1EFA64B1"/>
    <w:rsid w:val="1EFD54D7"/>
    <w:rsid w:val="1F037C98"/>
    <w:rsid w:val="1F051376"/>
    <w:rsid w:val="1F1C3615"/>
    <w:rsid w:val="1F4160F5"/>
    <w:rsid w:val="1F49364E"/>
    <w:rsid w:val="1F4F4224"/>
    <w:rsid w:val="1F5B0B26"/>
    <w:rsid w:val="1F604915"/>
    <w:rsid w:val="1F6E1F30"/>
    <w:rsid w:val="1F771FF4"/>
    <w:rsid w:val="1F7A23CF"/>
    <w:rsid w:val="1F8B3EF6"/>
    <w:rsid w:val="1F924452"/>
    <w:rsid w:val="1FB81CEA"/>
    <w:rsid w:val="1FD00EC0"/>
    <w:rsid w:val="1FDE70B6"/>
    <w:rsid w:val="1FF83A79"/>
    <w:rsid w:val="1FF91161"/>
    <w:rsid w:val="202E45E9"/>
    <w:rsid w:val="20334F67"/>
    <w:rsid w:val="2049713F"/>
    <w:rsid w:val="204C20D0"/>
    <w:rsid w:val="20594662"/>
    <w:rsid w:val="207F1BCE"/>
    <w:rsid w:val="20820B42"/>
    <w:rsid w:val="20825C3E"/>
    <w:rsid w:val="20A42A88"/>
    <w:rsid w:val="20C305B3"/>
    <w:rsid w:val="210637E4"/>
    <w:rsid w:val="210E7527"/>
    <w:rsid w:val="2110064D"/>
    <w:rsid w:val="212413D4"/>
    <w:rsid w:val="2135319A"/>
    <w:rsid w:val="215239F5"/>
    <w:rsid w:val="2171158A"/>
    <w:rsid w:val="2197751D"/>
    <w:rsid w:val="21A82BFF"/>
    <w:rsid w:val="21AC6E6B"/>
    <w:rsid w:val="21B917BA"/>
    <w:rsid w:val="21D536EF"/>
    <w:rsid w:val="22143B38"/>
    <w:rsid w:val="223F443B"/>
    <w:rsid w:val="22415708"/>
    <w:rsid w:val="224411A3"/>
    <w:rsid w:val="2245285B"/>
    <w:rsid w:val="224A18B6"/>
    <w:rsid w:val="22545267"/>
    <w:rsid w:val="225D3262"/>
    <w:rsid w:val="226A5DAB"/>
    <w:rsid w:val="22722AE7"/>
    <w:rsid w:val="228777A5"/>
    <w:rsid w:val="22C25A93"/>
    <w:rsid w:val="22DA383D"/>
    <w:rsid w:val="22E35622"/>
    <w:rsid w:val="22F56BF1"/>
    <w:rsid w:val="230B3A9D"/>
    <w:rsid w:val="231057D9"/>
    <w:rsid w:val="23275972"/>
    <w:rsid w:val="233C0BB0"/>
    <w:rsid w:val="234B527A"/>
    <w:rsid w:val="239E16F2"/>
    <w:rsid w:val="23B92B6A"/>
    <w:rsid w:val="23BB31FD"/>
    <w:rsid w:val="23FC2684"/>
    <w:rsid w:val="24235F37"/>
    <w:rsid w:val="244860B9"/>
    <w:rsid w:val="24B121C9"/>
    <w:rsid w:val="24D5255C"/>
    <w:rsid w:val="24E630C4"/>
    <w:rsid w:val="24F144C2"/>
    <w:rsid w:val="25044081"/>
    <w:rsid w:val="2525572B"/>
    <w:rsid w:val="2526682A"/>
    <w:rsid w:val="253118A9"/>
    <w:rsid w:val="25315EDA"/>
    <w:rsid w:val="2540384C"/>
    <w:rsid w:val="25464B23"/>
    <w:rsid w:val="254F4CC8"/>
    <w:rsid w:val="25655D82"/>
    <w:rsid w:val="25766741"/>
    <w:rsid w:val="257F7D8B"/>
    <w:rsid w:val="258D0BDF"/>
    <w:rsid w:val="258E1521"/>
    <w:rsid w:val="25A273E6"/>
    <w:rsid w:val="25E74C01"/>
    <w:rsid w:val="25F20173"/>
    <w:rsid w:val="26017D84"/>
    <w:rsid w:val="260F1BFD"/>
    <w:rsid w:val="26123616"/>
    <w:rsid w:val="26385060"/>
    <w:rsid w:val="2638731A"/>
    <w:rsid w:val="263E33A0"/>
    <w:rsid w:val="265C230E"/>
    <w:rsid w:val="265C3D19"/>
    <w:rsid w:val="265F25D3"/>
    <w:rsid w:val="26731B7E"/>
    <w:rsid w:val="267874E4"/>
    <w:rsid w:val="268A6D3F"/>
    <w:rsid w:val="2690327A"/>
    <w:rsid w:val="26955FE4"/>
    <w:rsid w:val="26BE3F21"/>
    <w:rsid w:val="26CE0991"/>
    <w:rsid w:val="26D11357"/>
    <w:rsid w:val="26D65F93"/>
    <w:rsid w:val="26E123F9"/>
    <w:rsid w:val="26E4675D"/>
    <w:rsid w:val="26ED346A"/>
    <w:rsid w:val="26F61189"/>
    <w:rsid w:val="271F1EDD"/>
    <w:rsid w:val="272E5389"/>
    <w:rsid w:val="2749405A"/>
    <w:rsid w:val="274F139E"/>
    <w:rsid w:val="27832FB1"/>
    <w:rsid w:val="27CA1C3E"/>
    <w:rsid w:val="27E2757A"/>
    <w:rsid w:val="27E62DA1"/>
    <w:rsid w:val="27F35535"/>
    <w:rsid w:val="27F50D05"/>
    <w:rsid w:val="27F952E9"/>
    <w:rsid w:val="27FB4269"/>
    <w:rsid w:val="27FB44AF"/>
    <w:rsid w:val="284C097D"/>
    <w:rsid w:val="285D0450"/>
    <w:rsid w:val="287A71B8"/>
    <w:rsid w:val="287C2FFC"/>
    <w:rsid w:val="289F6037"/>
    <w:rsid w:val="28AB6F01"/>
    <w:rsid w:val="28D07202"/>
    <w:rsid w:val="28FB04A0"/>
    <w:rsid w:val="291477F1"/>
    <w:rsid w:val="291644D1"/>
    <w:rsid w:val="296526AF"/>
    <w:rsid w:val="296839E0"/>
    <w:rsid w:val="296E258D"/>
    <w:rsid w:val="29713FA8"/>
    <w:rsid w:val="29734009"/>
    <w:rsid w:val="298A0E0C"/>
    <w:rsid w:val="29A05701"/>
    <w:rsid w:val="29A500FA"/>
    <w:rsid w:val="29BB3954"/>
    <w:rsid w:val="29D9018B"/>
    <w:rsid w:val="29EA0C5D"/>
    <w:rsid w:val="29F15D83"/>
    <w:rsid w:val="29F4725A"/>
    <w:rsid w:val="2A102562"/>
    <w:rsid w:val="2A2F7906"/>
    <w:rsid w:val="2A4C4D8A"/>
    <w:rsid w:val="2A743D8B"/>
    <w:rsid w:val="2A8C06E2"/>
    <w:rsid w:val="2A976804"/>
    <w:rsid w:val="2AA9450A"/>
    <w:rsid w:val="2AB02639"/>
    <w:rsid w:val="2AC06A9F"/>
    <w:rsid w:val="2AC563B9"/>
    <w:rsid w:val="2ADE440E"/>
    <w:rsid w:val="2AE00186"/>
    <w:rsid w:val="2AE11FE4"/>
    <w:rsid w:val="2AE76DBC"/>
    <w:rsid w:val="2AF91248"/>
    <w:rsid w:val="2AFB200E"/>
    <w:rsid w:val="2B032B10"/>
    <w:rsid w:val="2B0552F6"/>
    <w:rsid w:val="2B1F640A"/>
    <w:rsid w:val="2B385589"/>
    <w:rsid w:val="2B3B3DC5"/>
    <w:rsid w:val="2B440613"/>
    <w:rsid w:val="2B5A2636"/>
    <w:rsid w:val="2B5E7587"/>
    <w:rsid w:val="2B6C33BF"/>
    <w:rsid w:val="2B7A4D0E"/>
    <w:rsid w:val="2B872840"/>
    <w:rsid w:val="2BAE486F"/>
    <w:rsid w:val="2BD8301C"/>
    <w:rsid w:val="2BF04889"/>
    <w:rsid w:val="2C1E5688"/>
    <w:rsid w:val="2C246E2E"/>
    <w:rsid w:val="2C4F6665"/>
    <w:rsid w:val="2C655B31"/>
    <w:rsid w:val="2C79343F"/>
    <w:rsid w:val="2C8C7858"/>
    <w:rsid w:val="2C8C7F23"/>
    <w:rsid w:val="2C9B761E"/>
    <w:rsid w:val="2CEF31F0"/>
    <w:rsid w:val="2D3C18B6"/>
    <w:rsid w:val="2D412A32"/>
    <w:rsid w:val="2D4B3B15"/>
    <w:rsid w:val="2D5410A6"/>
    <w:rsid w:val="2D54238D"/>
    <w:rsid w:val="2D5708F0"/>
    <w:rsid w:val="2D8B010C"/>
    <w:rsid w:val="2D962766"/>
    <w:rsid w:val="2DAD7660"/>
    <w:rsid w:val="2DBE606C"/>
    <w:rsid w:val="2DBF0616"/>
    <w:rsid w:val="2DD04B03"/>
    <w:rsid w:val="2DD329C2"/>
    <w:rsid w:val="2DD33650"/>
    <w:rsid w:val="2DDD0D7C"/>
    <w:rsid w:val="2E025CC0"/>
    <w:rsid w:val="2E073C7C"/>
    <w:rsid w:val="2E3A29DD"/>
    <w:rsid w:val="2E3A2AD1"/>
    <w:rsid w:val="2E434094"/>
    <w:rsid w:val="2E561CC3"/>
    <w:rsid w:val="2E75050B"/>
    <w:rsid w:val="2E8E1CA7"/>
    <w:rsid w:val="2E8E614B"/>
    <w:rsid w:val="2EBC12E0"/>
    <w:rsid w:val="2ECF4937"/>
    <w:rsid w:val="2ED07B2A"/>
    <w:rsid w:val="2EE20FB4"/>
    <w:rsid w:val="2EF52DE8"/>
    <w:rsid w:val="2EFD4F49"/>
    <w:rsid w:val="2F25033C"/>
    <w:rsid w:val="2F29368B"/>
    <w:rsid w:val="2F3350F4"/>
    <w:rsid w:val="2F3C7947"/>
    <w:rsid w:val="2F3F643D"/>
    <w:rsid w:val="2F577D0A"/>
    <w:rsid w:val="2F680C41"/>
    <w:rsid w:val="2F6A0F96"/>
    <w:rsid w:val="2F951DFB"/>
    <w:rsid w:val="2FC669CC"/>
    <w:rsid w:val="2FCC4168"/>
    <w:rsid w:val="2FD008A6"/>
    <w:rsid w:val="2FED2B3E"/>
    <w:rsid w:val="300269BC"/>
    <w:rsid w:val="300C557A"/>
    <w:rsid w:val="30113625"/>
    <w:rsid w:val="30211EC5"/>
    <w:rsid w:val="302B41BF"/>
    <w:rsid w:val="30322BF5"/>
    <w:rsid w:val="30420B9D"/>
    <w:rsid w:val="30441B1D"/>
    <w:rsid w:val="306B4947"/>
    <w:rsid w:val="308569D7"/>
    <w:rsid w:val="308835B6"/>
    <w:rsid w:val="30911158"/>
    <w:rsid w:val="30A57EF3"/>
    <w:rsid w:val="30C235B9"/>
    <w:rsid w:val="30E5312C"/>
    <w:rsid w:val="30E77847"/>
    <w:rsid w:val="30F4091B"/>
    <w:rsid w:val="30F97C2A"/>
    <w:rsid w:val="312863E3"/>
    <w:rsid w:val="31805720"/>
    <w:rsid w:val="318F27FC"/>
    <w:rsid w:val="31AF085A"/>
    <w:rsid w:val="31B101B9"/>
    <w:rsid w:val="31E22793"/>
    <w:rsid w:val="321C3B94"/>
    <w:rsid w:val="323B6CC3"/>
    <w:rsid w:val="323D26A2"/>
    <w:rsid w:val="3248238A"/>
    <w:rsid w:val="326163DC"/>
    <w:rsid w:val="326D70F9"/>
    <w:rsid w:val="327133E8"/>
    <w:rsid w:val="32A554ED"/>
    <w:rsid w:val="32AF59E7"/>
    <w:rsid w:val="32BF03F2"/>
    <w:rsid w:val="32ED02AF"/>
    <w:rsid w:val="32F32A29"/>
    <w:rsid w:val="32FE3175"/>
    <w:rsid w:val="33066B74"/>
    <w:rsid w:val="33086C75"/>
    <w:rsid w:val="331C447F"/>
    <w:rsid w:val="332D5F33"/>
    <w:rsid w:val="333A4AB1"/>
    <w:rsid w:val="33762C0A"/>
    <w:rsid w:val="33C65786"/>
    <w:rsid w:val="33CA1FE9"/>
    <w:rsid w:val="33E0477A"/>
    <w:rsid w:val="340103D3"/>
    <w:rsid w:val="340D7665"/>
    <w:rsid w:val="34372698"/>
    <w:rsid w:val="345160B9"/>
    <w:rsid w:val="346C52EE"/>
    <w:rsid w:val="34767A05"/>
    <w:rsid w:val="34980ECF"/>
    <w:rsid w:val="349A75F8"/>
    <w:rsid w:val="349B6ECC"/>
    <w:rsid w:val="34A40627"/>
    <w:rsid w:val="34D0301A"/>
    <w:rsid w:val="34EC70E3"/>
    <w:rsid w:val="351D4414"/>
    <w:rsid w:val="352B44D0"/>
    <w:rsid w:val="352B7773"/>
    <w:rsid w:val="356805F2"/>
    <w:rsid w:val="35AB05DC"/>
    <w:rsid w:val="35C70F7D"/>
    <w:rsid w:val="35D92542"/>
    <w:rsid w:val="35FB3CD9"/>
    <w:rsid w:val="360A255B"/>
    <w:rsid w:val="361A45B2"/>
    <w:rsid w:val="361F702B"/>
    <w:rsid w:val="3647586B"/>
    <w:rsid w:val="364A4049"/>
    <w:rsid w:val="36570F07"/>
    <w:rsid w:val="367924EC"/>
    <w:rsid w:val="369167D9"/>
    <w:rsid w:val="36A108E8"/>
    <w:rsid w:val="36A20C6F"/>
    <w:rsid w:val="36B03151"/>
    <w:rsid w:val="36CC7A24"/>
    <w:rsid w:val="36D1109A"/>
    <w:rsid w:val="36D63521"/>
    <w:rsid w:val="3711325D"/>
    <w:rsid w:val="372C602D"/>
    <w:rsid w:val="372C7E1B"/>
    <w:rsid w:val="37421D70"/>
    <w:rsid w:val="379F0AA2"/>
    <w:rsid w:val="37A75B88"/>
    <w:rsid w:val="37BD72FA"/>
    <w:rsid w:val="37CB2F5F"/>
    <w:rsid w:val="37CD325B"/>
    <w:rsid w:val="37D50FEE"/>
    <w:rsid w:val="37DE37E1"/>
    <w:rsid w:val="37F46A0C"/>
    <w:rsid w:val="38056DBB"/>
    <w:rsid w:val="380D2890"/>
    <w:rsid w:val="382F1BF9"/>
    <w:rsid w:val="383D5850"/>
    <w:rsid w:val="38545D1D"/>
    <w:rsid w:val="385500A0"/>
    <w:rsid w:val="38825F46"/>
    <w:rsid w:val="38911833"/>
    <w:rsid w:val="38AD247D"/>
    <w:rsid w:val="38D321C4"/>
    <w:rsid w:val="38DD140D"/>
    <w:rsid w:val="38E01D14"/>
    <w:rsid w:val="3923007A"/>
    <w:rsid w:val="39263499"/>
    <w:rsid w:val="394624FA"/>
    <w:rsid w:val="39555CD0"/>
    <w:rsid w:val="395F2BBE"/>
    <w:rsid w:val="39811C66"/>
    <w:rsid w:val="39860A83"/>
    <w:rsid w:val="39AC56D7"/>
    <w:rsid w:val="39BE208B"/>
    <w:rsid w:val="39C152BF"/>
    <w:rsid w:val="39D925AD"/>
    <w:rsid w:val="39E958E6"/>
    <w:rsid w:val="3A0B4B47"/>
    <w:rsid w:val="3A302B05"/>
    <w:rsid w:val="3A334D59"/>
    <w:rsid w:val="3A3F7873"/>
    <w:rsid w:val="3A614341"/>
    <w:rsid w:val="3A6F6951"/>
    <w:rsid w:val="3A7919CB"/>
    <w:rsid w:val="3A816C37"/>
    <w:rsid w:val="3A9426F8"/>
    <w:rsid w:val="3A9514DA"/>
    <w:rsid w:val="3A9B32C2"/>
    <w:rsid w:val="3AB10217"/>
    <w:rsid w:val="3ABC4F58"/>
    <w:rsid w:val="3AC76101"/>
    <w:rsid w:val="3AE30103"/>
    <w:rsid w:val="3AE72E67"/>
    <w:rsid w:val="3AE860ED"/>
    <w:rsid w:val="3B0962FD"/>
    <w:rsid w:val="3B0A5E7F"/>
    <w:rsid w:val="3B386755"/>
    <w:rsid w:val="3B3F6BB2"/>
    <w:rsid w:val="3B5B060B"/>
    <w:rsid w:val="3B62588A"/>
    <w:rsid w:val="3B6439C5"/>
    <w:rsid w:val="3B781D15"/>
    <w:rsid w:val="3B9E3C9E"/>
    <w:rsid w:val="3BD63A20"/>
    <w:rsid w:val="3C003868"/>
    <w:rsid w:val="3C0E1DB7"/>
    <w:rsid w:val="3C1078D5"/>
    <w:rsid w:val="3C447E49"/>
    <w:rsid w:val="3C4A003A"/>
    <w:rsid w:val="3C7523FC"/>
    <w:rsid w:val="3C8B61D6"/>
    <w:rsid w:val="3CA236EE"/>
    <w:rsid w:val="3CFA23D5"/>
    <w:rsid w:val="3D0C4E0B"/>
    <w:rsid w:val="3D227F66"/>
    <w:rsid w:val="3D2E4D81"/>
    <w:rsid w:val="3D6036BC"/>
    <w:rsid w:val="3D7E2D00"/>
    <w:rsid w:val="3D9805F0"/>
    <w:rsid w:val="3DBA5A08"/>
    <w:rsid w:val="3DD306B3"/>
    <w:rsid w:val="3E005C2B"/>
    <w:rsid w:val="3E006CC6"/>
    <w:rsid w:val="3E3D13A8"/>
    <w:rsid w:val="3E407FCA"/>
    <w:rsid w:val="3E4E2198"/>
    <w:rsid w:val="3E5D233F"/>
    <w:rsid w:val="3E6A6CFF"/>
    <w:rsid w:val="3E911251"/>
    <w:rsid w:val="3EAF3EE5"/>
    <w:rsid w:val="3EB67051"/>
    <w:rsid w:val="3EDE7296"/>
    <w:rsid w:val="3EEC26DD"/>
    <w:rsid w:val="3F1B2C95"/>
    <w:rsid w:val="3F2B3405"/>
    <w:rsid w:val="3F402ED5"/>
    <w:rsid w:val="3F433E5A"/>
    <w:rsid w:val="3F6343FB"/>
    <w:rsid w:val="3F853255"/>
    <w:rsid w:val="3F9115F7"/>
    <w:rsid w:val="3FA621D5"/>
    <w:rsid w:val="3FB13F9B"/>
    <w:rsid w:val="3FC77B4E"/>
    <w:rsid w:val="3FCE7220"/>
    <w:rsid w:val="3FD66E6F"/>
    <w:rsid w:val="3FDA11F0"/>
    <w:rsid w:val="3FF472E8"/>
    <w:rsid w:val="3FFA0064"/>
    <w:rsid w:val="40063A88"/>
    <w:rsid w:val="40117290"/>
    <w:rsid w:val="401B65A7"/>
    <w:rsid w:val="40220F90"/>
    <w:rsid w:val="40466196"/>
    <w:rsid w:val="40645268"/>
    <w:rsid w:val="40731412"/>
    <w:rsid w:val="4091067B"/>
    <w:rsid w:val="40B76D95"/>
    <w:rsid w:val="40C3728C"/>
    <w:rsid w:val="40E35E83"/>
    <w:rsid w:val="40EA3E6C"/>
    <w:rsid w:val="41083DD7"/>
    <w:rsid w:val="410B144D"/>
    <w:rsid w:val="410D7869"/>
    <w:rsid w:val="412C7E87"/>
    <w:rsid w:val="412F731A"/>
    <w:rsid w:val="414F18C3"/>
    <w:rsid w:val="415446BF"/>
    <w:rsid w:val="41771E04"/>
    <w:rsid w:val="41801370"/>
    <w:rsid w:val="418C02C8"/>
    <w:rsid w:val="4197137E"/>
    <w:rsid w:val="41990C37"/>
    <w:rsid w:val="419F0546"/>
    <w:rsid w:val="41A251CC"/>
    <w:rsid w:val="41B658F3"/>
    <w:rsid w:val="41BD1DD3"/>
    <w:rsid w:val="41F51043"/>
    <w:rsid w:val="422D1993"/>
    <w:rsid w:val="423522EA"/>
    <w:rsid w:val="42384E26"/>
    <w:rsid w:val="42396C22"/>
    <w:rsid w:val="423B38F2"/>
    <w:rsid w:val="424E590A"/>
    <w:rsid w:val="425B7AB9"/>
    <w:rsid w:val="425D6CCC"/>
    <w:rsid w:val="42670606"/>
    <w:rsid w:val="42900FDA"/>
    <w:rsid w:val="429A45B1"/>
    <w:rsid w:val="42A84BDC"/>
    <w:rsid w:val="42D124ED"/>
    <w:rsid w:val="42EC7017"/>
    <w:rsid w:val="432879E8"/>
    <w:rsid w:val="43291707"/>
    <w:rsid w:val="433B76B2"/>
    <w:rsid w:val="43456981"/>
    <w:rsid w:val="434F54F4"/>
    <w:rsid w:val="435B2BAC"/>
    <w:rsid w:val="435B61A4"/>
    <w:rsid w:val="438020AF"/>
    <w:rsid w:val="438319B9"/>
    <w:rsid w:val="438522AA"/>
    <w:rsid w:val="4394601C"/>
    <w:rsid w:val="43BC1D03"/>
    <w:rsid w:val="43C36024"/>
    <w:rsid w:val="43CE261E"/>
    <w:rsid w:val="43E43A57"/>
    <w:rsid w:val="43EC048B"/>
    <w:rsid w:val="43FC36AC"/>
    <w:rsid w:val="441B1DD7"/>
    <w:rsid w:val="44222311"/>
    <w:rsid w:val="443E4410"/>
    <w:rsid w:val="44546FA2"/>
    <w:rsid w:val="447B4841"/>
    <w:rsid w:val="44855F76"/>
    <w:rsid w:val="448C3CFF"/>
    <w:rsid w:val="4491097B"/>
    <w:rsid w:val="44AE7AA8"/>
    <w:rsid w:val="44E67B10"/>
    <w:rsid w:val="44F86096"/>
    <w:rsid w:val="450F762A"/>
    <w:rsid w:val="451F18EE"/>
    <w:rsid w:val="45350C77"/>
    <w:rsid w:val="45352EAC"/>
    <w:rsid w:val="454803DA"/>
    <w:rsid w:val="456220B1"/>
    <w:rsid w:val="45750078"/>
    <w:rsid w:val="457F4C43"/>
    <w:rsid w:val="459C6055"/>
    <w:rsid w:val="45A4773E"/>
    <w:rsid w:val="45AB48A6"/>
    <w:rsid w:val="45B85B30"/>
    <w:rsid w:val="45BC6506"/>
    <w:rsid w:val="45D04B17"/>
    <w:rsid w:val="45FF0818"/>
    <w:rsid w:val="4601421A"/>
    <w:rsid w:val="46334363"/>
    <w:rsid w:val="463D754A"/>
    <w:rsid w:val="463E3B5B"/>
    <w:rsid w:val="467E0A66"/>
    <w:rsid w:val="46BF0ACA"/>
    <w:rsid w:val="46CA65E3"/>
    <w:rsid w:val="46D9089B"/>
    <w:rsid w:val="46E66846"/>
    <w:rsid w:val="46EC05E8"/>
    <w:rsid w:val="471E1E95"/>
    <w:rsid w:val="47207E67"/>
    <w:rsid w:val="472F22A7"/>
    <w:rsid w:val="47322881"/>
    <w:rsid w:val="473708FE"/>
    <w:rsid w:val="474F2856"/>
    <w:rsid w:val="474F5EA5"/>
    <w:rsid w:val="477963AE"/>
    <w:rsid w:val="47A53913"/>
    <w:rsid w:val="47B02837"/>
    <w:rsid w:val="47B71E17"/>
    <w:rsid w:val="47E02D48"/>
    <w:rsid w:val="47E40110"/>
    <w:rsid w:val="47F210A1"/>
    <w:rsid w:val="48096C13"/>
    <w:rsid w:val="480A27F0"/>
    <w:rsid w:val="480C2BDB"/>
    <w:rsid w:val="480C3A10"/>
    <w:rsid w:val="480E0C43"/>
    <w:rsid w:val="480E5EDB"/>
    <w:rsid w:val="48105499"/>
    <w:rsid w:val="481A36DE"/>
    <w:rsid w:val="48214A05"/>
    <w:rsid w:val="482E53C5"/>
    <w:rsid w:val="484F232A"/>
    <w:rsid w:val="48515869"/>
    <w:rsid w:val="48547666"/>
    <w:rsid w:val="4859180B"/>
    <w:rsid w:val="485C5F5F"/>
    <w:rsid w:val="48845134"/>
    <w:rsid w:val="488717E9"/>
    <w:rsid w:val="48911A59"/>
    <w:rsid w:val="48921D6F"/>
    <w:rsid w:val="48A150CB"/>
    <w:rsid w:val="48A679CF"/>
    <w:rsid w:val="48AD08F2"/>
    <w:rsid w:val="48AE0B3A"/>
    <w:rsid w:val="48B17C85"/>
    <w:rsid w:val="48B37F53"/>
    <w:rsid w:val="48B8194D"/>
    <w:rsid w:val="48C01899"/>
    <w:rsid w:val="48C22B3D"/>
    <w:rsid w:val="48C525A9"/>
    <w:rsid w:val="48DA28FB"/>
    <w:rsid w:val="48E76DE7"/>
    <w:rsid w:val="48E9432B"/>
    <w:rsid w:val="48EE2C32"/>
    <w:rsid w:val="490B488D"/>
    <w:rsid w:val="491817CD"/>
    <w:rsid w:val="49240DD0"/>
    <w:rsid w:val="4925227B"/>
    <w:rsid w:val="49455138"/>
    <w:rsid w:val="49463F91"/>
    <w:rsid w:val="49A168DB"/>
    <w:rsid w:val="49AE0344"/>
    <w:rsid w:val="49DC17EF"/>
    <w:rsid w:val="49E35541"/>
    <w:rsid w:val="49EF1EDA"/>
    <w:rsid w:val="4A0A1915"/>
    <w:rsid w:val="4A1962B3"/>
    <w:rsid w:val="4A587E03"/>
    <w:rsid w:val="4A8C091B"/>
    <w:rsid w:val="4AA86E56"/>
    <w:rsid w:val="4AAA419A"/>
    <w:rsid w:val="4AC57268"/>
    <w:rsid w:val="4ACA6A2B"/>
    <w:rsid w:val="4AD0174B"/>
    <w:rsid w:val="4AD30D7A"/>
    <w:rsid w:val="4AEA1869"/>
    <w:rsid w:val="4B162270"/>
    <w:rsid w:val="4B331767"/>
    <w:rsid w:val="4B4B4B20"/>
    <w:rsid w:val="4B795439"/>
    <w:rsid w:val="4BA40904"/>
    <w:rsid w:val="4BB40B47"/>
    <w:rsid w:val="4BBA14C5"/>
    <w:rsid w:val="4BBE21A8"/>
    <w:rsid w:val="4BDC1F2D"/>
    <w:rsid w:val="4C06511B"/>
    <w:rsid w:val="4C323830"/>
    <w:rsid w:val="4C594B20"/>
    <w:rsid w:val="4C682C6C"/>
    <w:rsid w:val="4CB95C06"/>
    <w:rsid w:val="4CBA03DF"/>
    <w:rsid w:val="4CDE2281"/>
    <w:rsid w:val="4CE52F83"/>
    <w:rsid w:val="4CEF795D"/>
    <w:rsid w:val="4CF20306"/>
    <w:rsid w:val="4CF50533"/>
    <w:rsid w:val="4D0A226B"/>
    <w:rsid w:val="4D1A3B8E"/>
    <w:rsid w:val="4D267823"/>
    <w:rsid w:val="4D272C0D"/>
    <w:rsid w:val="4D35672A"/>
    <w:rsid w:val="4D3C5003"/>
    <w:rsid w:val="4D6E67E8"/>
    <w:rsid w:val="4D9A69C8"/>
    <w:rsid w:val="4DA7089B"/>
    <w:rsid w:val="4DC8028C"/>
    <w:rsid w:val="4DD572AF"/>
    <w:rsid w:val="4DF65DC6"/>
    <w:rsid w:val="4DFA077B"/>
    <w:rsid w:val="4E04351A"/>
    <w:rsid w:val="4E0A0A93"/>
    <w:rsid w:val="4E172260"/>
    <w:rsid w:val="4E217FEA"/>
    <w:rsid w:val="4E3706C6"/>
    <w:rsid w:val="4E9314E8"/>
    <w:rsid w:val="4EA8761A"/>
    <w:rsid w:val="4EB23CC9"/>
    <w:rsid w:val="4EB43871"/>
    <w:rsid w:val="4F0C7A67"/>
    <w:rsid w:val="4F161FA3"/>
    <w:rsid w:val="4F560E8D"/>
    <w:rsid w:val="4F936CC6"/>
    <w:rsid w:val="4F95782E"/>
    <w:rsid w:val="4F9E4125"/>
    <w:rsid w:val="4FD5432D"/>
    <w:rsid w:val="4FDB3F44"/>
    <w:rsid w:val="502E6FE9"/>
    <w:rsid w:val="50322938"/>
    <w:rsid w:val="50443A36"/>
    <w:rsid w:val="5051293C"/>
    <w:rsid w:val="50632B3C"/>
    <w:rsid w:val="5066262C"/>
    <w:rsid w:val="506854AE"/>
    <w:rsid w:val="50697A27"/>
    <w:rsid w:val="50A2159F"/>
    <w:rsid w:val="50A73F8D"/>
    <w:rsid w:val="50C51429"/>
    <w:rsid w:val="50FD728C"/>
    <w:rsid w:val="511278FC"/>
    <w:rsid w:val="511A6A71"/>
    <w:rsid w:val="513308E8"/>
    <w:rsid w:val="51485AF7"/>
    <w:rsid w:val="516F10E9"/>
    <w:rsid w:val="51706E0D"/>
    <w:rsid w:val="518B47CA"/>
    <w:rsid w:val="519D5FBB"/>
    <w:rsid w:val="51AC6D6B"/>
    <w:rsid w:val="51CB6518"/>
    <w:rsid w:val="51E368DA"/>
    <w:rsid w:val="51FB5F9F"/>
    <w:rsid w:val="520B1397"/>
    <w:rsid w:val="52425CBE"/>
    <w:rsid w:val="524E5462"/>
    <w:rsid w:val="528101D4"/>
    <w:rsid w:val="529522F1"/>
    <w:rsid w:val="52D84333"/>
    <w:rsid w:val="52E31E5C"/>
    <w:rsid w:val="52F00634"/>
    <w:rsid w:val="52F7716F"/>
    <w:rsid w:val="53391617"/>
    <w:rsid w:val="53482DDA"/>
    <w:rsid w:val="53494B05"/>
    <w:rsid w:val="534A1831"/>
    <w:rsid w:val="536947A5"/>
    <w:rsid w:val="537D7620"/>
    <w:rsid w:val="539227A8"/>
    <w:rsid w:val="539A764B"/>
    <w:rsid w:val="539C07AC"/>
    <w:rsid w:val="53B25402"/>
    <w:rsid w:val="53CE0408"/>
    <w:rsid w:val="53D41F8A"/>
    <w:rsid w:val="53DC35F2"/>
    <w:rsid w:val="53EC098C"/>
    <w:rsid w:val="53ED01C1"/>
    <w:rsid w:val="53F6524D"/>
    <w:rsid w:val="540738FC"/>
    <w:rsid w:val="54120B01"/>
    <w:rsid w:val="54153939"/>
    <w:rsid w:val="54323EB3"/>
    <w:rsid w:val="545D038D"/>
    <w:rsid w:val="54994319"/>
    <w:rsid w:val="54A47CF1"/>
    <w:rsid w:val="54BC0187"/>
    <w:rsid w:val="54CB74F5"/>
    <w:rsid w:val="55077D40"/>
    <w:rsid w:val="5509263E"/>
    <w:rsid w:val="55222E67"/>
    <w:rsid w:val="552A32CC"/>
    <w:rsid w:val="552C630C"/>
    <w:rsid w:val="553D6F72"/>
    <w:rsid w:val="55413F6A"/>
    <w:rsid w:val="555273D7"/>
    <w:rsid w:val="55565392"/>
    <w:rsid w:val="555E3197"/>
    <w:rsid w:val="55666684"/>
    <w:rsid w:val="556A2E62"/>
    <w:rsid w:val="55750077"/>
    <w:rsid w:val="558264B4"/>
    <w:rsid w:val="559D6348"/>
    <w:rsid w:val="55C84191"/>
    <w:rsid w:val="55DA34AE"/>
    <w:rsid w:val="55F33C4F"/>
    <w:rsid w:val="55FC4B55"/>
    <w:rsid w:val="560B698D"/>
    <w:rsid w:val="56165275"/>
    <w:rsid w:val="56285369"/>
    <w:rsid w:val="56335FE7"/>
    <w:rsid w:val="56407A11"/>
    <w:rsid w:val="564F0FA5"/>
    <w:rsid w:val="5668404C"/>
    <w:rsid w:val="56795D49"/>
    <w:rsid w:val="567E416E"/>
    <w:rsid w:val="568A0AE3"/>
    <w:rsid w:val="56930A81"/>
    <w:rsid w:val="5693218B"/>
    <w:rsid w:val="5696457B"/>
    <w:rsid w:val="56B12842"/>
    <w:rsid w:val="56B737C2"/>
    <w:rsid w:val="56C24C57"/>
    <w:rsid w:val="56CC2A69"/>
    <w:rsid w:val="56E9595D"/>
    <w:rsid w:val="57016089"/>
    <w:rsid w:val="570A5ABF"/>
    <w:rsid w:val="572145E3"/>
    <w:rsid w:val="57272C08"/>
    <w:rsid w:val="574842CC"/>
    <w:rsid w:val="57497CEB"/>
    <w:rsid w:val="57521214"/>
    <w:rsid w:val="575D6537"/>
    <w:rsid w:val="57720F08"/>
    <w:rsid w:val="57766DD1"/>
    <w:rsid w:val="577E6D98"/>
    <w:rsid w:val="57986BB3"/>
    <w:rsid w:val="57A37A2E"/>
    <w:rsid w:val="57C13D28"/>
    <w:rsid w:val="57C46775"/>
    <w:rsid w:val="57CD3C6F"/>
    <w:rsid w:val="57DB745C"/>
    <w:rsid w:val="57E20769"/>
    <w:rsid w:val="57E937BB"/>
    <w:rsid w:val="58277FE9"/>
    <w:rsid w:val="584C296E"/>
    <w:rsid w:val="586E081F"/>
    <w:rsid w:val="5872489A"/>
    <w:rsid w:val="58762603"/>
    <w:rsid w:val="58B55C70"/>
    <w:rsid w:val="58CE5F9C"/>
    <w:rsid w:val="58CF7CAB"/>
    <w:rsid w:val="58E60903"/>
    <w:rsid w:val="58E62C8B"/>
    <w:rsid w:val="593D22B8"/>
    <w:rsid w:val="597041B5"/>
    <w:rsid w:val="5973386A"/>
    <w:rsid w:val="597C6640"/>
    <w:rsid w:val="597F4AF1"/>
    <w:rsid w:val="59824E27"/>
    <w:rsid w:val="59861649"/>
    <w:rsid w:val="598F1FFB"/>
    <w:rsid w:val="5998464F"/>
    <w:rsid w:val="59A23149"/>
    <w:rsid w:val="59AF3A60"/>
    <w:rsid w:val="59B81427"/>
    <w:rsid w:val="59BF5970"/>
    <w:rsid w:val="59C44BB4"/>
    <w:rsid w:val="59D91B86"/>
    <w:rsid w:val="59E75F0D"/>
    <w:rsid w:val="5A2919AC"/>
    <w:rsid w:val="5A30123A"/>
    <w:rsid w:val="5A405C9C"/>
    <w:rsid w:val="5AA6345B"/>
    <w:rsid w:val="5AC52078"/>
    <w:rsid w:val="5AD1632E"/>
    <w:rsid w:val="5AE32270"/>
    <w:rsid w:val="5AF665A2"/>
    <w:rsid w:val="5AFF3461"/>
    <w:rsid w:val="5B005214"/>
    <w:rsid w:val="5B01735E"/>
    <w:rsid w:val="5B0959B5"/>
    <w:rsid w:val="5B0E7FC6"/>
    <w:rsid w:val="5B164401"/>
    <w:rsid w:val="5B1B724B"/>
    <w:rsid w:val="5B241B0F"/>
    <w:rsid w:val="5B381E87"/>
    <w:rsid w:val="5B424EC5"/>
    <w:rsid w:val="5B4D28D1"/>
    <w:rsid w:val="5B543836"/>
    <w:rsid w:val="5B7A6F8C"/>
    <w:rsid w:val="5B9A0EBB"/>
    <w:rsid w:val="5BAE2541"/>
    <w:rsid w:val="5BB701E0"/>
    <w:rsid w:val="5BB74934"/>
    <w:rsid w:val="5BCC1A9C"/>
    <w:rsid w:val="5C1430E6"/>
    <w:rsid w:val="5C215925"/>
    <w:rsid w:val="5C364DCC"/>
    <w:rsid w:val="5C596CF0"/>
    <w:rsid w:val="5C870F7D"/>
    <w:rsid w:val="5CAA1535"/>
    <w:rsid w:val="5CCE4CA4"/>
    <w:rsid w:val="5CD61FE9"/>
    <w:rsid w:val="5CE3442F"/>
    <w:rsid w:val="5CE774B0"/>
    <w:rsid w:val="5CFB6C09"/>
    <w:rsid w:val="5D0946FC"/>
    <w:rsid w:val="5D104937"/>
    <w:rsid w:val="5D5804F2"/>
    <w:rsid w:val="5D69550A"/>
    <w:rsid w:val="5D6B6376"/>
    <w:rsid w:val="5D886C9A"/>
    <w:rsid w:val="5D9F3138"/>
    <w:rsid w:val="5DA12EF6"/>
    <w:rsid w:val="5DA22DCC"/>
    <w:rsid w:val="5DA45195"/>
    <w:rsid w:val="5DBF512A"/>
    <w:rsid w:val="5DCA0E99"/>
    <w:rsid w:val="5DE50D1C"/>
    <w:rsid w:val="5DEB3114"/>
    <w:rsid w:val="5DF866EA"/>
    <w:rsid w:val="5E174B9D"/>
    <w:rsid w:val="5E18058E"/>
    <w:rsid w:val="5E22396A"/>
    <w:rsid w:val="5E283844"/>
    <w:rsid w:val="5E492C60"/>
    <w:rsid w:val="5E751504"/>
    <w:rsid w:val="5E7B3747"/>
    <w:rsid w:val="5E8A0BEB"/>
    <w:rsid w:val="5E8A60C9"/>
    <w:rsid w:val="5E9B16F3"/>
    <w:rsid w:val="5EA02F31"/>
    <w:rsid w:val="5EC1133D"/>
    <w:rsid w:val="5EC32948"/>
    <w:rsid w:val="5EDA221B"/>
    <w:rsid w:val="5EF975AF"/>
    <w:rsid w:val="5EFA0523"/>
    <w:rsid w:val="5F145B8A"/>
    <w:rsid w:val="5F263615"/>
    <w:rsid w:val="5F2C4B34"/>
    <w:rsid w:val="5F444B24"/>
    <w:rsid w:val="5F537C06"/>
    <w:rsid w:val="5F6A3FBC"/>
    <w:rsid w:val="5F816819"/>
    <w:rsid w:val="5F8374C3"/>
    <w:rsid w:val="5F914B8D"/>
    <w:rsid w:val="5F94038C"/>
    <w:rsid w:val="5F9E226B"/>
    <w:rsid w:val="5FA224B8"/>
    <w:rsid w:val="5FAF18FA"/>
    <w:rsid w:val="5FC76227"/>
    <w:rsid w:val="5FC930D2"/>
    <w:rsid w:val="5FD335B5"/>
    <w:rsid w:val="6009191A"/>
    <w:rsid w:val="600924CD"/>
    <w:rsid w:val="600C7875"/>
    <w:rsid w:val="601324B3"/>
    <w:rsid w:val="60363776"/>
    <w:rsid w:val="60695F4D"/>
    <w:rsid w:val="606B1AE7"/>
    <w:rsid w:val="607D270E"/>
    <w:rsid w:val="609300C0"/>
    <w:rsid w:val="60945831"/>
    <w:rsid w:val="6097581E"/>
    <w:rsid w:val="60A75904"/>
    <w:rsid w:val="60B16A2C"/>
    <w:rsid w:val="60CA3F51"/>
    <w:rsid w:val="60CB6CA4"/>
    <w:rsid w:val="60ED03D6"/>
    <w:rsid w:val="60FE50F6"/>
    <w:rsid w:val="610537C5"/>
    <w:rsid w:val="611B712C"/>
    <w:rsid w:val="612C4C2A"/>
    <w:rsid w:val="612C6F7A"/>
    <w:rsid w:val="61403FA0"/>
    <w:rsid w:val="615D4E25"/>
    <w:rsid w:val="61681CE6"/>
    <w:rsid w:val="616E30EF"/>
    <w:rsid w:val="61720040"/>
    <w:rsid w:val="61721390"/>
    <w:rsid w:val="61AE57E5"/>
    <w:rsid w:val="61B87360"/>
    <w:rsid w:val="61DD4333"/>
    <w:rsid w:val="61E31E88"/>
    <w:rsid w:val="61E4683E"/>
    <w:rsid w:val="61ED6378"/>
    <w:rsid w:val="61EE62B8"/>
    <w:rsid w:val="61F71A66"/>
    <w:rsid w:val="61F75980"/>
    <w:rsid w:val="620823FC"/>
    <w:rsid w:val="62121B84"/>
    <w:rsid w:val="62195745"/>
    <w:rsid w:val="622003D4"/>
    <w:rsid w:val="6240283F"/>
    <w:rsid w:val="6251183D"/>
    <w:rsid w:val="62575D7A"/>
    <w:rsid w:val="62584683"/>
    <w:rsid w:val="625E65A7"/>
    <w:rsid w:val="629B43B7"/>
    <w:rsid w:val="62A56FE4"/>
    <w:rsid w:val="62B31701"/>
    <w:rsid w:val="62B63DCA"/>
    <w:rsid w:val="62C30A4A"/>
    <w:rsid w:val="62EE1882"/>
    <w:rsid w:val="62F835B8"/>
    <w:rsid w:val="62FB6C04"/>
    <w:rsid w:val="630D181D"/>
    <w:rsid w:val="633B3A73"/>
    <w:rsid w:val="63605B9D"/>
    <w:rsid w:val="636511B5"/>
    <w:rsid w:val="636722C1"/>
    <w:rsid w:val="636D63C9"/>
    <w:rsid w:val="637437FF"/>
    <w:rsid w:val="63754C08"/>
    <w:rsid w:val="637B6502"/>
    <w:rsid w:val="637C2A9E"/>
    <w:rsid w:val="63987816"/>
    <w:rsid w:val="639B0C0C"/>
    <w:rsid w:val="63AF6429"/>
    <w:rsid w:val="63B514A9"/>
    <w:rsid w:val="63B53257"/>
    <w:rsid w:val="63BF03F9"/>
    <w:rsid w:val="63CD67F3"/>
    <w:rsid w:val="63DF594D"/>
    <w:rsid w:val="63E814D6"/>
    <w:rsid w:val="63EA0E7C"/>
    <w:rsid w:val="63FE6233"/>
    <w:rsid w:val="64083712"/>
    <w:rsid w:val="641206A9"/>
    <w:rsid w:val="6430233D"/>
    <w:rsid w:val="643F37F0"/>
    <w:rsid w:val="644262EC"/>
    <w:rsid w:val="644A07D9"/>
    <w:rsid w:val="64780782"/>
    <w:rsid w:val="64844289"/>
    <w:rsid w:val="64880FE3"/>
    <w:rsid w:val="649A6A46"/>
    <w:rsid w:val="64A94BA6"/>
    <w:rsid w:val="64AC2938"/>
    <w:rsid w:val="64DE698B"/>
    <w:rsid w:val="64E770CC"/>
    <w:rsid w:val="65061269"/>
    <w:rsid w:val="65263436"/>
    <w:rsid w:val="65480668"/>
    <w:rsid w:val="654A184D"/>
    <w:rsid w:val="65575B50"/>
    <w:rsid w:val="655B3561"/>
    <w:rsid w:val="65613828"/>
    <w:rsid w:val="657B56AA"/>
    <w:rsid w:val="65C30786"/>
    <w:rsid w:val="65D12394"/>
    <w:rsid w:val="65E87914"/>
    <w:rsid w:val="66104397"/>
    <w:rsid w:val="663B12E8"/>
    <w:rsid w:val="66605B59"/>
    <w:rsid w:val="666430EE"/>
    <w:rsid w:val="66783D3F"/>
    <w:rsid w:val="669B6734"/>
    <w:rsid w:val="669F1F39"/>
    <w:rsid w:val="66B96DA9"/>
    <w:rsid w:val="66CF2F2B"/>
    <w:rsid w:val="66DA590F"/>
    <w:rsid w:val="66DC2BCD"/>
    <w:rsid w:val="66E37BD3"/>
    <w:rsid w:val="66E93CFA"/>
    <w:rsid w:val="66F95103"/>
    <w:rsid w:val="67291E9A"/>
    <w:rsid w:val="672950C0"/>
    <w:rsid w:val="672C3830"/>
    <w:rsid w:val="6730434F"/>
    <w:rsid w:val="673051D2"/>
    <w:rsid w:val="67326D48"/>
    <w:rsid w:val="67393E56"/>
    <w:rsid w:val="673C66E0"/>
    <w:rsid w:val="675055AD"/>
    <w:rsid w:val="67805896"/>
    <w:rsid w:val="678C2164"/>
    <w:rsid w:val="679164F9"/>
    <w:rsid w:val="67A71109"/>
    <w:rsid w:val="67BB7F61"/>
    <w:rsid w:val="67CA1261"/>
    <w:rsid w:val="68106CAE"/>
    <w:rsid w:val="681B14C5"/>
    <w:rsid w:val="68216376"/>
    <w:rsid w:val="683D381B"/>
    <w:rsid w:val="6845617D"/>
    <w:rsid w:val="68594E0E"/>
    <w:rsid w:val="68924F1A"/>
    <w:rsid w:val="68A2033A"/>
    <w:rsid w:val="68A83D3A"/>
    <w:rsid w:val="68D15606"/>
    <w:rsid w:val="68D33363"/>
    <w:rsid w:val="68D45387"/>
    <w:rsid w:val="68D93544"/>
    <w:rsid w:val="68D93EA6"/>
    <w:rsid w:val="68F07018"/>
    <w:rsid w:val="69136AFC"/>
    <w:rsid w:val="692C5975"/>
    <w:rsid w:val="69351AA8"/>
    <w:rsid w:val="69391E5C"/>
    <w:rsid w:val="69431305"/>
    <w:rsid w:val="69470DF5"/>
    <w:rsid w:val="695D4726"/>
    <w:rsid w:val="697B1C0E"/>
    <w:rsid w:val="697F2438"/>
    <w:rsid w:val="69B47B0D"/>
    <w:rsid w:val="69CD2230"/>
    <w:rsid w:val="69D4321C"/>
    <w:rsid w:val="69DC64AD"/>
    <w:rsid w:val="69EE3B51"/>
    <w:rsid w:val="69EE47F5"/>
    <w:rsid w:val="6A023491"/>
    <w:rsid w:val="6A3E141E"/>
    <w:rsid w:val="6A3F1E2F"/>
    <w:rsid w:val="6A436A18"/>
    <w:rsid w:val="6A694D9B"/>
    <w:rsid w:val="6A7576BA"/>
    <w:rsid w:val="6AC93973"/>
    <w:rsid w:val="6ADA45BA"/>
    <w:rsid w:val="6ADB7A47"/>
    <w:rsid w:val="6AE15CA5"/>
    <w:rsid w:val="6AE52674"/>
    <w:rsid w:val="6AE71911"/>
    <w:rsid w:val="6AE76AA4"/>
    <w:rsid w:val="6B174C46"/>
    <w:rsid w:val="6B193455"/>
    <w:rsid w:val="6B294587"/>
    <w:rsid w:val="6B2B4E03"/>
    <w:rsid w:val="6B3627A6"/>
    <w:rsid w:val="6B3809FD"/>
    <w:rsid w:val="6B6416E1"/>
    <w:rsid w:val="6B6D6681"/>
    <w:rsid w:val="6B747D1F"/>
    <w:rsid w:val="6B7C3FFB"/>
    <w:rsid w:val="6B9D6175"/>
    <w:rsid w:val="6BA2457B"/>
    <w:rsid w:val="6BAF5F3B"/>
    <w:rsid w:val="6BC01D46"/>
    <w:rsid w:val="6BCB7ABB"/>
    <w:rsid w:val="6BCD3236"/>
    <w:rsid w:val="6BE35E8E"/>
    <w:rsid w:val="6BF30BF7"/>
    <w:rsid w:val="6BFD4033"/>
    <w:rsid w:val="6C063AD9"/>
    <w:rsid w:val="6C127C04"/>
    <w:rsid w:val="6C25068B"/>
    <w:rsid w:val="6C747037"/>
    <w:rsid w:val="6C81461E"/>
    <w:rsid w:val="6CA421A9"/>
    <w:rsid w:val="6CA77775"/>
    <w:rsid w:val="6CAF3ECE"/>
    <w:rsid w:val="6CC06853"/>
    <w:rsid w:val="6CCC543C"/>
    <w:rsid w:val="6CD74F7C"/>
    <w:rsid w:val="6CEE52C1"/>
    <w:rsid w:val="6D020507"/>
    <w:rsid w:val="6D2848D6"/>
    <w:rsid w:val="6D3F5C2E"/>
    <w:rsid w:val="6D48784D"/>
    <w:rsid w:val="6D5116CD"/>
    <w:rsid w:val="6D7A2AAC"/>
    <w:rsid w:val="6D924573"/>
    <w:rsid w:val="6D924797"/>
    <w:rsid w:val="6D936D70"/>
    <w:rsid w:val="6DBB34E3"/>
    <w:rsid w:val="6DC249BF"/>
    <w:rsid w:val="6DC6195E"/>
    <w:rsid w:val="6DC9151B"/>
    <w:rsid w:val="6DCC6D77"/>
    <w:rsid w:val="6DD521B1"/>
    <w:rsid w:val="6DD736F2"/>
    <w:rsid w:val="6DEF61A5"/>
    <w:rsid w:val="6DF37070"/>
    <w:rsid w:val="6DF4338D"/>
    <w:rsid w:val="6E132F06"/>
    <w:rsid w:val="6E151229"/>
    <w:rsid w:val="6E155924"/>
    <w:rsid w:val="6E164A2D"/>
    <w:rsid w:val="6E2608B0"/>
    <w:rsid w:val="6E2C7E37"/>
    <w:rsid w:val="6E34114F"/>
    <w:rsid w:val="6E412E9F"/>
    <w:rsid w:val="6E7112C3"/>
    <w:rsid w:val="6E8C49F8"/>
    <w:rsid w:val="6EB12110"/>
    <w:rsid w:val="6EC52D96"/>
    <w:rsid w:val="6EC76ECB"/>
    <w:rsid w:val="6ED163C9"/>
    <w:rsid w:val="6EEA0CDE"/>
    <w:rsid w:val="6EF35B3A"/>
    <w:rsid w:val="6F0041F1"/>
    <w:rsid w:val="6F2725B1"/>
    <w:rsid w:val="6F2C4FD9"/>
    <w:rsid w:val="6F2E10EC"/>
    <w:rsid w:val="6F3A1AEE"/>
    <w:rsid w:val="6F440F02"/>
    <w:rsid w:val="6F49453E"/>
    <w:rsid w:val="6F5E7855"/>
    <w:rsid w:val="6F7C2E7B"/>
    <w:rsid w:val="6FA17F6B"/>
    <w:rsid w:val="6FAD0DF6"/>
    <w:rsid w:val="6FAE1889"/>
    <w:rsid w:val="6FCB4579"/>
    <w:rsid w:val="6FD15CDF"/>
    <w:rsid w:val="6FE317BA"/>
    <w:rsid w:val="6FF8577B"/>
    <w:rsid w:val="6FFB118D"/>
    <w:rsid w:val="6FFF6331"/>
    <w:rsid w:val="701D640C"/>
    <w:rsid w:val="70414F44"/>
    <w:rsid w:val="70422316"/>
    <w:rsid w:val="70497064"/>
    <w:rsid w:val="70752518"/>
    <w:rsid w:val="708E7855"/>
    <w:rsid w:val="70A021AD"/>
    <w:rsid w:val="70B86682"/>
    <w:rsid w:val="70CC4FF4"/>
    <w:rsid w:val="70D03561"/>
    <w:rsid w:val="70D72A5F"/>
    <w:rsid w:val="70E62CA2"/>
    <w:rsid w:val="710917C0"/>
    <w:rsid w:val="710A39B3"/>
    <w:rsid w:val="710D46D2"/>
    <w:rsid w:val="711D568C"/>
    <w:rsid w:val="712D267F"/>
    <w:rsid w:val="714066A6"/>
    <w:rsid w:val="718C260C"/>
    <w:rsid w:val="71B92EF3"/>
    <w:rsid w:val="71C97FC6"/>
    <w:rsid w:val="71D20EDE"/>
    <w:rsid w:val="71DE7E5E"/>
    <w:rsid w:val="71FB6C1A"/>
    <w:rsid w:val="720F23F1"/>
    <w:rsid w:val="72371555"/>
    <w:rsid w:val="72473C14"/>
    <w:rsid w:val="724B5864"/>
    <w:rsid w:val="725105EF"/>
    <w:rsid w:val="72555462"/>
    <w:rsid w:val="726A462A"/>
    <w:rsid w:val="726F2556"/>
    <w:rsid w:val="72701EDF"/>
    <w:rsid w:val="727042CF"/>
    <w:rsid w:val="72760055"/>
    <w:rsid w:val="728124B3"/>
    <w:rsid w:val="729B5D0E"/>
    <w:rsid w:val="72E43211"/>
    <w:rsid w:val="72E71732"/>
    <w:rsid w:val="72E82409"/>
    <w:rsid w:val="72F96134"/>
    <w:rsid w:val="73247734"/>
    <w:rsid w:val="73280007"/>
    <w:rsid w:val="733E19B1"/>
    <w:rsid w:val="733E733D"/>
    <w:rsid w:val="735E6655"/>
    <w:rsid w:val="736D2764"/>
    <w:rsid w:val="737511A4"/>
    <w:rsid w:val="737B3A06"/>
    <w:rsid w:val="73841A41"/>
    <w:rsid w:val="738901B5"/>
    <w:rsid w:val="738C3882"/>
    <w:rsid w:val="73AC3D72"/>
    <w:rsid w:val="73B96F64"/>
    <w:rsid w:val="73E66A85"/>
    <w:rsid w:val="73F772E8"/>
    <w:rsid w:val="741144D9"/>
    <w:rsid w:val="742177C7"/>
    <w:rsid w:val="74252C71"/>
    <w:rsid w:val="7436196F"/>
    <w:rsid w:val="743B2241"/>
    <w:rsid w:val="74481192"/>
    <w:rsid w:val="744A5F87"/>
    <w:rsid w:val="74732A9E"/>
    <w:rsid w:val="74774FA0"/>
    <w:rsid w:val="747F287F"/>
    <w:rsid w:val="748E726D"/>
    <w:rsid w:val="749D03A7"/>
    <w:rsid w:val="74A648B1"/>
    <w:rsid w:val="74AB452A"/>
    <w:rsid w:val="74AB7076"/>
    <w:rsid w:val="74E156FB"/>
    <w:rsid w:val="74EE0851"/>
    <w:rsid w:val="752E4002"/>
    <w:rsid w:val="753164B5"/>
    <w:rsid w:val="754826B7"/>
    <w:rsid w:val="754D4C5F"/>
    <w:rsid w:val="754E64BE"/>
    <w:rsid w:val="75603663"/>
    <w:rsid w:val="757360C7"/>
    <w:rsid w:val="758047FB"/>
    <w:rsid w:val="75963CF6"/>
    <w:rsid w:val="75AF3FAA"/>
    <w:rsid w:val="75B22D89"/>
    <w:rsid w:val="75C31342"/>
    <w:rsid w:val="75D037AA"/>
    <w:rsid w:val="75D83866"/>
    <w:rsid w:val="75FD6AC5"/>
    <w:rsid w:val="760155DC"/>
    <w:rsid w:val="760A7FCE"/>
    <w:rsid w:val="7614104C"/>
    <w:rsid w:val="763C28E8"/>
    <w:rsid w:val="764A58DF"/>
    <w:rsid w:val="764D21F2"/>
    <w:rsid w:val="765859CE"/>
    <w:rsid w:val="765E4806"/>
    <w:rsid w:val="76734023"/>
    <w:rsid w:val="76753617"/>
    <w:rsid w:val="76890AEC"/>
    <w:rsid w:val="768C09A8"/>
    <w:rsid w:val="769D2054"/>
    <w:rsid w:val="769F1FAA"/>
    <w:rsid w:val="76A16952"/>
    <w:rsid w:val="76A34FF0"/>
    <w:rsid w:val="76B00F8D"/>
    <w:rsid w:val="76C173EC"/>
    <w:rsid w:val="76D0701B"/>
    <w:rsid w:val="76E4038D"/>
    <w:rsid w:val="76EF4CCC"/>
    <w:rsid w:val="76F476CE"/>
    <w:rsid w:val="76FD2AF3"/>
    <w:rsid w:val="77074F13"/>
    <w:rsid w:val="77156397"/>
    <w:rsid w:val="7729075D"/>
    <w:rsid w:val="77305B1B"/>
    <w:rsid w:val="77500042"/>
    <w:rsid w:val="775E4EB6"/>
    <w:rsid w:val="776E0788"/>
    <w:rsid w:val="7775678A"/>
    <w:rsid w:val="77953A40"/>
    <w:rsid w:val="779C4D5D"/>
    <w:rsid w:val="77A82511"/>
    <w:rsid w:val="77CA50CB"/>
    <w:rsid w:val="77EB7DB5"/>
    <w:rsid w:val="77F34FC4"/>
    <w:rsid w:val="77F47B34"/>
    <w:rsid w:val="78024B67"/>
    <w:rsid w:val="780B1E8C"/>
    <w:rsid w:val="78373E11"/>
    <w:rsid w:val="784309DA"/>
    <w:rsid w:val="785460A6"/>
    <w:rsid w:val="78741709"/>
    <w:rsid w:val="7875635D"/>
    <w:rsid w:val="787C58EA"/>
    <w:rsid w:val="7884775B"/>
    <w:rsid w:val="788D15D1"/>
    <w:rsid w:val="78904C6A"/>
    <w:rsid w:val="78A07D14"/>
    <w:rsid w:val="78AA4F79"/>
    <w:rsid w:val="78B54DFA"/>
    <w:rsid w:val="78C87131"/>
    <w:rsid w:val="78D15FE5"/>
    <w:rsid w:val="78F91C9F"/>
    <w:rsid w:val="79026EF1"/>
    <w:rsid w:val="79185878"/>
    <w:rsid w:val="7935166B"/>
    <w:rsid w:val="79541D4E"/>
    <w:rsid w:val="79557D1F"/>
    <w:rsid w:val="797B741B"/>
    <w:rsid w:val="79901CFD"/>
    <w:rsid w:val="799F525C"/>
    <w:rsid w:val="79A60A14"/>
    <w:rsid w:val="79B46C87"/>
    <w:rsid w:val="79CB6FB8"/>
    <w:rsid w:val="79D668CF"/>
    <w:rsid w:val="79ED7491"/>
    <w:rsid w:val="79F56C54"/>
    <w:rsid w:val="7A00098B"/>
    <w:rsid w:val="7A037CBA"/>
    <w:rsid w:val="7A1F7224"/>
    <w:rsid w:val="7A3572BC"/>
    <w:rsid w:val="7A3B4791"/>
    <w:rsid w:val="7A4C4083"/>
    <w:rsid w:val="7A535D87"/>
    <w:rsid w:val="7A62571E"/>
    <w:rsid w:val="7A6818BB"/>
    <w:rsid w:val="7A696DEF"/>
    <w:rsid w:val="7A6B15C4"/>
    <w:rsid w:val="7A745551"/>
    <w:rsid w:val="7A811C8D"/>
    <w:rsid w:val="7A926DEA"/>
    <w:rsid w:val="7A9F47C8"/>
    <w:rsid w:val="7AAF0985"/>
    <w:rsid w:val="7AB11B71"/>
    <w:rsid w:val="7AB4796D"/>
    <w:rsid w:val="7AB6184E"/>
    <w:rsid w:val="7AD61758"/>
    <w:rsid w:val="7AEC35AA"/>
    <w:rsid w:val="7AF10E64"/>
    <w:rsid w:val="7AF2417D"/>
    <w:rsid w:val="7AFD0FB9"/>
    <w:rsid w:val="7B2B0B80"/>
    <w:rsid w:val="7B2C7CB4"/>
    <w:rsid w:val="7B2E6CF4"/>
    <w:rsid w:val="7B371E32"/>
    <w:rsid w:val="7B4E10AC"/>
    <w:rsid w:val="7B4F58E7"/>
    <w:rsid w:val="7B6A4D11"/>
    <w:rsid w:val="7B7B01F2"/>
    <w:rsid w:val="7B845591"/>
    <w:rsid w:val="7B8F1D81"/>
    <w:rsid w:val="7B954FD0"/>
    <w:rsid w:val="7BA63759"/>
    <w:rsid w:val="7BB96FE3"/>
    <w:rsid w:val="7BE25A57"/>
    <w:rsid w:val="7BEA5AB0"/>
    <w:rsid w:val="7BF46CBA"/>
    <w:rsid w:val="7C1D2491"/>
    <w:rsid w:val="7C2559E9"/>
    <w:rsid w:val="7C5E2286"/>
    <w:rsid w:val="7C68507D"/>
    <w:rsid w:val="7C83492B"/>
    <w:rsid w:val="7C84240C"/>
    <w:rsid w:val="7C8E270A"/>
    <w:rsid w:val="7C90552A"/>
    <w:rsid w:val="7C97013D"/>
    <w:rsid w:val="7C9C65D2"/>
    <w:rsid w:val="7CC234DA"/>
    <w:rsid w:val="7CD33FDC"/>
    <w:rsid w:val="7CD410F5"/>
    <w:rsid w:val="7CDE6BE1"/>
    <w:rsid w:val="7CED6D1B"/>
    <w:rsid w:val="7CF34035"/>
    <w:rsid w:val="7CFB3C80"/>
    <w:rsid w:val="7CFD7A30"/>
    <w:rsid w:val="7D000522"/>
    <w:rsid w:val="7D387999"/>
    <w:rsid w:val="7D422E99"/>
    <w:rsid w:val="7D454494"/>
    <w:rsid w:val="7D526BDE"/>
    <w:rsid w:val="7D8C133F"/>
    <w:rsid w:val="7DA9195F"/>
    <w:rsid w:val="7DB86939"/>
    <w:rsid w:val="7DC8325C"/>
    <w:rsid w:val="7DCB1C84"/>
    <w:rsid w:val="7E1339A3"/>
    <w:rsid w:val="7E155CA4"/>
    <w:rsid w:val="7E320950"/>
    <w:rsid w:val="7E614469"/>
    <w:rsid w:val="7E6628E5"/>
    <w:rsid w:val="7E715820"/>
    <w:rsid w:val="7E7227F4"/>
    <w:rsid w:val="7E882DA4"/>
    <w:rsid w:val="7E890826"/>
    <w:rsid w:val="7E8F5E3B"/>
    <w:rsid w:val="7E947EBC"/>
    <w:rsid w:val="7E981A6F"/>
    <w:rsid w:val="7E984B2D"/>
    <w:rsid w:val="7E9B156F"/>
    <w:rsid w:val="7F10538E"/>
    <w:rsid w:val="7F146F18"/>
    <w:rsid w:val="7F43745A"/>
    <w:rsid w:val="7F494055"/>
    <w:rsid w:val="7F5646F6"/>
    <w:rsid w:val="7F6E3813"/>
    <w:rsid w:val="7FB963AB"/>
    <w:rsid w:val="7FBE6FA4"/>
    <w:rsid w:val="7FC6743C"/>
    <w:rsid w:val="7FD7536B"/>
    <w:rsid w:val="7FD9316E"/>
    <w:rsid w:val="7FDD1714"/>
    <w:rsid w:val="7FEA47F6"/>
    <w:rsid w:val="7FF132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2"/>
    <w:autoRedefine/>
    <w:qFormat/>
    <w:uiPriority w:val="99"/>
    <w:pPr>
      <w:keepNext/>
      <w:keepLines/>
      <w:pageBreakBefore/>
      <w:numPr>
        <w:ilvl w:val="0"/>
        <w:numId w:val="1"/>
      </w:numPr>
      <w:wordWrap w:val="0"/>
      <w:snapToGrid w:val="0"/>
      <w:spacing w:beforeAutospacing="1"/>
      <w:ind w:firstLine="0" w:firstLineChars="0"/>
      <w:jc w:val="center"/>
      <w:outlineLvl w:val="0"/>
    </w:pPr>
    <w:rPr>
      <w:b/>
      <w:bCs/>
      <w:kern w:val="44"/>
      <w:sz w:val="30"/>
      <w:szCs w:val="30"/>
    </w:rPr>
  </w:style>
  <w:style w:type="paragraph" w:styleId="4">
    <w:name w:val="heading 2"/>
    <w:basedOn w:val="1"/>
    <w:next w:val="1"/>
    <w:link w:val="33"/>
    <w:autoRedefine/>
    <w:qFormat/>
    <w:uiPriority w:val="99"/>
    <w:pPr>
      <w:keepNext/>
      <w:keepLines/>
      <w:tabs>
        <w:tab w:val="left" w:pos="420"/>
      </w:tabs>
      <w:jc w:val="left"/>
      <w:outlineLvl w:val="1"/>
    </w:pPr>
    <w:rPr>
      <w:b/>
      <w:bCs/>
      <w:kern w:val="44"/>
      <w:sz w:val="28"/>
      <w:szCs w:val="28"/>
    </w:rPr>
  </w:style>
  <w:style w:type="paragraph" w:styleId="5">
    <w:name w:val="heading 3"/>
    <w:basedOn w:val="1"/>
    <w:next w:val="1"/>
    <w:link w:val="34"/>
    <w:autoRedefine/>
    <w:qFormat/>
    <w:uiPriority w:val="99"/>
    <w:pPr>
      <w:keepNext/>
      <w:tabs>
        <w:tab w:val="left" w:pos="420"/>
        <w:tab w:val="left" w:pos="840"/>
      </w:tabs>
      <w:ind w:left="400"/>
      <w:jc w:val="left"/>
      <w:outlineLvl w:val="2"/>
    </w:pPr>
    <w:rPr>
      <w:lang w:bidi="lo-LA"/>
    </w:rPr>
  </w:style>
  <w:style w:type="paragraph" w:styleId="6">
    <w:name w:val="heading 4"/>
    <w:basedOn w:val="1"/>
    <w:next w:val="1"/>
    <w:link w:val="35"/>
    <w:autoRedefine/>
    <w:qFormat/>
    <w:uiPriority w:val="99"/>
    <w:pPr>
      <w:keepNext/>
      <w:keepLines/>
      <w:numPr>
        <w:ilvl w:val="3"/>
        <w:numId w:val="1"/>
      </w:numPr>
      <w:tabs>
        <w:tab w:val="left" w:pos="0"/>
        <w:tab w:val="left" w:pos="420"/>
        <w:tab w:val="left" w:pos="1440"/>
      </w:tabs>
      <w:spacing w:line="372" w:lineRule="auto"/>
      <w:ind w:firstLine="0" w:firstLineChars="0"/>
      <w:outlineLvl w:val="3"/>
    </w:pPr>
    <w:rPr>
      <w:rFonts w:ascii="Arial" w:hAnsi="Arial" w:eastAsia="黑体"/>
      <w:b/>
      <w:sz w:val="28"/>
    </w:rPr>
  </w:style>
  <w:style w:type="paragraph" w:styleId="7">
    <w:name w:val="heading 5"/>
    <w:basedOn w:val="1"/>
    <w:next w:val="1"/>
    <w:link w:val="36"/>
    <w:autoRedefine/>
    <w:qFormat/>
    <w:uiPriority w:val="99"/>
    <w:pPr>
      <w:keepNext/>
      <w:keepLines/>
      <w:numPr>
        <w:ilvl w:val="4"/>
        <w:numId w:val="1"/>
      </w:numPr>
      <w:tabs>
        <w:tab w:val="left" w:pos="0"/>
        <w:tab w:val="left" w:pos="1008"/>
      </w:tabs>
      <w:spacing w:line="372" w:lineRule="auto"/>
      <w:ind w:firstLine="0" w:firstLineChars="0"/>
      <w:outlineLvl w:val="4"/>
    </w:pPr>
    <w:rPr>
      <w:b/>
      <w:sz w:val="28"/>
    </w:rPr>
  </w:style>
  <w:style w:type="paragraph" w:styleId="8">
    <w:name w:val="heading 6"/>
    <w:basedOn w:val="1"/>
    <w:next w:val="1"/>
    <w:link w:val="37"/>
    <w:autoRedefine/>
    <w:qFormat/>
    <w:uiPriority w:val="99"/>
    <w:pPr>
      <w:keepNext/>
      <w:keepLines/>
      <w:numPr>
        <w:ilvl w:val="5"/>
        <w:numId w:val="1"/>
      </w:numPr>
      <w:tabs>
        <w:tab w:val="left" w:pos="1152"/>
      </w:tabs>
      <w:spacing w:line="317" w:lineRule="auto"/>
      <w:ind w:firstLine="0" w:firstLineChars="0"/>
      <w:outlineLvl w:val="5"/>
    </w:pPr>
    <w:rPr>
      <w:rFonts w:ascii="Arial" w:hAnsi="Arial" w:eastAsia="黑体"/>
      <w:b/>
    </w:rPr>
  </w:style>
  <w:style w:type="paragraph" w:styleId="9">
    <w:name w:val="heading 7"/>
    <w:basedOn w:val="1"/>
    <w:next w:val="1"/>
    <w:link w:val="38"/>
    <w:autoRedefine/>
    <w:qFormat/>
    <w:uiPriority w:val="99"/>
    <w:pPr>
      <w:keepNext/>
      <w:keepLines/>
      <w:numPr>
        <w:ilvl w:val="6"/>
        <w:numId w:val="1"/>
      </w:numPr>
      <w:tabs>
        <w:tab w:val="left" w:pos="1296"/>
      </w:tabs>
      <w:spacing w:line="317" w:lineRule="auto"/>
      <w:ind w:firstLine="0" w:firstLineChars="0"/>
      <w:outlineLvl w:val="6"/>
    </w:pPr>
    <w:rPr>
      <w:b/>
    </w:rPr>
  </w:style>
  <w:style w:type="paragraph" w:styleId="10">
    <w:name w:val="heading 8"/>
    <w:basedOn w:val="1"/>
    <w:next w:val="1"/>
    <w:link w:val="39"/>
    <w:autoRedefine/>
    <w:qFormat/>
    <w:uiPriority w:val="99"/>
    <w:pPr>
      <w:keepNext/>
      <w:keepLines/>
      <w:numPr>
        <w:ilvl w:val="7"/>
        <w:numId w:val="1"/>
      </w:numPr>
      <w:tabs>
        <w:tab w:val="left" w:pos="1440"/>
      </w:tabs>
      <w:spacing w:line="317" w:lineRule="auto"/>
      <w:ind w:firstLine="0" w:firstLineChars="0"/>
      <w:outlineLvl w:val="7"/>
    </w:pPr>
    <w:rPr>
      <w:rFonts w:ascii="Arial" w:hAnsi="Arial" w:eastAsia="黑体"/>
    </w:rPr>
  </w:style>
  <w:style w:type="paragraph" w:styleId="11">
    <w:name w:val="heading 9"/>
    <w:basedOn w:val="1"/>
    <w:next w:val="1"/>
    <w:link w:val="40"/>
    <w:autoRedefine/>
    <w:qFormat/>
    <w:uiPriority w:val="99"/>
    <w:pPr>
      <w:keepNext/>
      <w:keepLines/>
      <w:numPr>
        <w:ilvl w:val="8"/>
        <w:numId w:val="1"/>
      </w:numPr>
      <w:tabs>
        <w:tab w:val="left" w:pos="1584"/>
      </w:tabs>
      <w:spacing w:line="317" w:lineRule="auto"/>
      <w:ind w:firstLine="0" w:firstLineChars="0"/>
      <w:outlineLvl w:val="8"/>
    </w:pPr>
    <w:rPr>
      <w:rFonts w:ascii="Arial" w:hAnsi="Arial" w:eastAsia="黑体"/>
      <w:sz w:val="21"/>
    </w:rPr>
  </w:style>
  <w:style w:type="character" w:default="1" w:styleId="28">
    <w:name w:val="Default Paragraph Font"/>
    <w:semiHidden/>
    <w:qFormat/>
    <w:uiPriority w:val="99"/>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autoRedefine/>
    <w:qFormat/>
    <w:uiPriority w:val="99"/>
  </w:style>
  <w:style w:type="paragraph" w:styleId="12">
    <w:name w:val="table of authorities"/>
    <w:basedOn w:val="1"/>
    <w:next w:val="1"/>
    <w:autoRedefine/>
    <w:semiHidden/>
    <w:qFormat/>
    <w:uiPriority w:val="99"/>
    <w:pPr>
      <w:ind w:left="420" w:leftChars="200"/>
    </w:pPr>
  </w:style>
  <w:style w:type="paragraph" w:styleId="13">
    <w:name w:val="Normal Indent"/>
    <w:basedOn w:val="1"/>
    <w:autoRedefine/>
    <w:qFormat/>
    <w:uiPriority w:val="99"/>
    <w:pPr>
      <w:ind w:firstLine="420"/>
    </w:pPr>
  </w:style>
  <w:style w:type="paragraph" w:styleId="14">
    <w:name w:val="toa heading"/>
    <w:basedOn w:val="1"/>
    <w:next w:val="1"/>
    <w:autoRedefine/>
    <w:qFormat/>
    <w:uiPriority w:val="99"/>
    <w:rPr>
      <w:rFonts w:ascii="Arial" w:hAnsi="Arial"/>
    </w:rPr>
  </w:style>
  <w:style w:type="paragraph" w:styleId="15">
    <w:name w:val="annotation text"/>
    <w:basedOn w:val="1"/>
    <w:link w:val="42"/>
    <w:autoRedefine/>
    <w:uiPriority w:val="99"/>
    <w:pPr>
      <w:ind w:firstLine="1040"/>
      <w:jc w:val="left"/>
    </w:pPr>
    <w:rPr>
      <w:rFonts w:ascii="宋体" w:cs="宋体"/>
    </w:rPr>
  </w:style>
  <w:style w:type="paragraph" w:styleId="16">
    <w:name w:val="Body Text Indent"/>
    <w:basedOn w:val="1"/>
    <w:link w:val="43"/>
    <w:autoRedefine/>
    <w:qFormat/>
    <w:uiPriority w:val="99"/>
    <w:pPr>
      <w:wordWrap w:val="0"/>
      <w:overflowPunct w:val="0"/>
      <w:spacing w:after="120"/>
      <w:ind w:left="420" w:leftChars="200"/>
    </w:pPr>
  </w:style>
  <w:style w:type="paragraph" w:styleId="17">
    <w:name w:val="toc 3"/>
    <w:basedOn w:val="1"/>
    <w:next w:val="1"/>
    <w:autoRedefine/>
    <w:qFormat/>
    <w:uiPriority w:val="99"/>
    <w:pPr>
      <w:ind w:firstLine="1044"/>
    </w:pPr>
  </w:style>
  <w:style w:type="paragraph" w:styleId="18">
    <w:name w:val="Balloon Text"/>
    <w:basedOn w:val="1"/>
    <w:link w:val="94"/>
    <w:qFormat/>
    <w:uiPriority w:val="99"/>
    <w:pPr>
      <w:spacing w:line="240" w:lineRule="auto"/>
    </w:pPr>
    <w:rPr>
      <w:sz w:val="18"/>
      <w:szCs w:val="18"/>
    </w:rPr>
  </w:style>
  <w:style w:type="paragraph" w:styleId="19">
    <w:name w:val="footer"/>
    <w:basedOn w:val="1"/>
    <w:link w:val="44"/>
    <w:autoRedefine/>
    <w:qFormat/>
    <w:uiPriority w:val="99"/>
    <w:pPr>
      <w:tabs>
        <w:tab w:val="center" w:pos="4153"/>
        <w:tab w:val="right" w:pos="8306"/>
      </w:tabs>
      <w:snapToGrid w:val="0"/>
      <w:jc w:val="left"/>
    </w:pPr>
    <w:rPr>
      <w:sz w:val="18"/>
    </w:rPr>
  </w:style>
  <w:style w:type="paragraph" w:styleId="20">
    <w:name w:val="header"/>
    <w:basedOn w:val="1"/>
    <w:link w:val="45"/>
    <w:autoRedefine/>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1">
    <w:name w:val="toc 1"/>
    <w:basedOn w:val="1"/>
    <w:next w:val="1"/>
    <w:link w:val="53"/>
    <w:autoRedefine/>
    <w:qFormat/>
    <w:uiPriority w:val="99"/>
    <w:pPr>
      <w:ind w:firstLine="0" w:firstLineChars="0"/>
    </w:pPr>
    <w:rPr>
      <w:b/>
      <w:bCs/>
      <w:color w:val="000000"/>
      <w:kern w:val="0"/>
      <w:lang w:val="en-GB" w:bidi="lo-LA"/>
    </w:rPr>
  </w:style>
  <w:style w:type="paragraph" w:styleId="22">
    <w:name w:val="footnote text"/>
    <w:basedOn w:val="1"/>
    <w:link w:val="46"/>
    <w:autoRedefine/>
    <w:uiPriority w:val="99"/>
    <w:pPr>
      <w:snapToGrid w:val="0"/>
    </w:pPr>
    <w:rPr>
      <w:sz w:val="18"/>
    </w:rPr>
  </w:style>
  <w:style w:type="paragraph" w:styleId="23">
    <w:name w:val="toc 2"/>
    <w:basedOn w:val="1"/>
    <w:next w:val="1"/>
    <w:link w:val="52"/>
    <w:autoRedefine/>
    <w:qFormat/>
    <w:uiPriority w:val="99"/>
    <w:pPr>
      <w:topLinePunct/>
      <w:ind w:left="240" w:leftChars="100" w:firstLine="0" w:firstLineChars="0"/>
    </w:pPr>
    <w:rPr>
      <w:smallCaps/>
      <w:color w:val="000000"/>
      <w:lang w:val="zh-CN"/>
    </w:rPr>
  </w:style>
  <w:style w:type="paragraph" w:styleId="24">
    <w:name w:val="Body Text First Indent"/>
    <w:basedOn w:val="2"/>
    <w:link w:val="47"/>
    <w:autoRedefine/>
    <w:qFormat/>
    <w:uiPriority w:val="99"/>
    <w:pPr>
      <w:ind w:firstLine="420" w:firstLineChars="100"/>
    </w:pPr>
  </w:style>
  <w:style w:type="paragraph" w:styleId="25">
    <w:name w:val="Body Text First Indent 2"/>
    <w:basedOn w:val="16"/>
    <w:link w:val="48"/>
    <w:autoRedefine/>
    <w:uiPriority w:val="99"/>
    <w:pPr>
      <w:ind w:firstLine="420"/>
    </w:pPr>
  </w:style>
  <w:style w:type="table" w:styleId="27">
    <w:name w:val="Table Grid"/>
    <w:basedOn w:val="26"/>
    <w:qFormat/>
    <w:uiPriority w:val="99"/>
    <w:pPr>
      <w:spacing w:line="300" w:lineRule="auto"/>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99"/>
    <w:rPr>
      <w:rFonts w:cs="Times New Roman"/>
    </w:rPr>
  </w:style>
  <w:style w:type="character" w:styleId="30">
    <w:name w:val="Hyperlink"/>
    <w:basedOn w:val="28"/>
    <w:qFormat/>
    <w:uiPriority w:val="99"/>
    <w:rPr>
      <w:rFonts w:cs="Times New Roman"/>
      <w:color w:val="0000FF"/>
      <w:u w:val="single"/>
    </w:rPr>
  </w:style>
  <w:style w:type="character" w:styleId="31">
    <w:name w:val="footnote reference"/>
    <w:basedOn w:val="28"/>
    <w:qFormat/>
    <w:uiPriority w:val="99"/>
    <w:rPr>
      <w:rFonts w:ascii="Calibri" w:hAnsi="Calibri" w:eastAsia="宋体" w:cs="Times New Roman"/>
      <w:vertAlign w:val="superscript"/>
    </w:rPr>
  </w:style>
  <w:style w:type="character" w:customStyle="1" w:styleId="32">
    <w:name w:val="Heading 1 Char"/>
    <w:basedOn w:val="28"/>
    <w:link w:val="3"/>
    <w:qFormat/>
    <w:locked/>
    <w:uiPriority w:val="99"/>
    <w:rPr>
      <w:rFonts w:ascii="Times New Roman" w:hAnsi="Times New Roman" w:eastAsia="宋体" w:cs="Times New Roman"/>
      <w:b/>
      <w:bCs/>
      <w:color w:val="000000"/>
      <w:spacing w:val="11"/>
      <w:kern w:val="2"/>
      <w:sz w:val="32"/>
      <w:szCs w:val="32"/>
      <w:lang w:val="en-US" w:eastAsia="zh-CN" w:bidi="ar-SA"/>
    </w:rPr>
  </w:style>
  <w:style w:type="character" w:customStyle="1" w:styleId="33">
    <w:name w:val="Heading 2 Char"/>
    <w:basedOn w:val="28"/>
    <w:link w:val="4"/>
    <w:qFormat/>
    <w:locked/>
    <w:uiPriority w:val="99"/>
    <w:rPr>
      <w:rFonts w:eastAsia="宋体"/>
      <w:b/>
      <w:kern w:val="44"/>
      <w:sz w:val="28"/>
      <w:lang w:val="en-US" w:eastAsia="zh-CN"/>
    </w:rPr>
  </w:style>
  <w:style w:type="character" w:customStyle="1" w:styleId="34">
    <w:name w:val="Heading 3 Char"/>
    <w:basedOn w:val="28"/>
    <w:link w:val="5"/>
    <w:qFormat/>
    <w:locked/>
    <w:uiPriority w:val="99"/>
    <w:rPr>
      <w:rFonts w:eastAsia="宋体"/>
      <w:kern w:val="2"/>
      <w:sz w:val="24"/>
      <w:lang w:val="en-US" w:eastAsia="zh-CN"/>
    </w:rPr>
  </w:style>
  <w:style w:type="character" w:customStyle="1" w:styleId="35">
    <w:name w:val="Heading 4 Char"/>
    <w:basedOn w:val="28"/>
    <w:link w:val="6"/>
    <w:semiHidden/>
    <w:qFormat/>
    <w:uiPriority w:val="9"/>
    <w:rPr>
      <w:rFonts w:asciiTheme="majorHAnsi" w:hAnsiTheme="majorHAnsi" w:eastAsiaTheme="majorEastAsia" w:cstheme="majorBidi"/>
      <w:b/>
      <w:bCs/>
      <w:sz w:val="28"/>
      <w:szCs w:val="28"/>
    </w:rPr>
  </w:style>
  <w:style w:type="character" w:customStyle="1" w:styleId="36">
    <w:name w:val="Heading 5 Char"/>
    <w:basedOn w:val="28"/>
    <w:link w:val="7"/>
    <w:semiHidden/>
    <w:qFormat/>
    <w:uiPriority w:val="9"/>
    <w:rPr>
      <w:b/>
      <w:bCs/>
      <w:sz w:val="28"/>
      <w:szCs w:val="28"/>
    </w:rPr>
  </w:style>
  <w:style w:type="character" w:customStyle="1" w:styleId="37">
    <w:name w:val="Heading 6 Char"/>
    <w:basedOn w:val="28"/>
    <w:link w:val="8"/>
    <w:semiHidden/>
    <w:qFormat/>
    <w:uiPriority w:val="9"/>
    <w:rPr>
      <w:rFonts w:asciiTheme="majorHAnsi" w:hAnsiTheme="majorHAnsi" w:eastAsiaTheme="majorEastAsia" w:cstheme="majorBidi"/>
      <w:b/>
      <w:bCs/>
      <w:sz w:val="24"/>
      <w:szCs w:val="24"/>
    </w:rPr>
  </w:style>
  <w:style w:type="character" w:customStyle="1" w:styleId="38">
    <w:name w:val="Heading 7 Char"/>
    <w:basedOn w:val="28"/>
    <w:link w:val="9"/>
    <w:semiHidden/>
    <w:qFormat/>
    <w:uiPriority w:val="9"/>
    <w:rPr>
      <w:b/>
      <w:bCs/>
      <w:sz w:val="24"/>
      <w:szCs w:val="24"/>
    </w:rPr>
  </w:style>
  <w:style w:type="character" w:customStyle="1" w:styleId="39">
    <w:name w:val="Heading 8 Char"/>
    <w:basedOn w:val="28"/>
    <w:link w:val="10"/>
    <w:semiHidden/>
    <w:qFormat/>
    <w:uiPriority w:val="9"/>
    <w:rPr>
      <w:rFonts w:asciiTheme="majorHAnsi" w:hAnsiTheme="majorHAnsi" w:eastAsiaTheme="majorEastAsia" w:cstheme="majorBidi"/>
      <w:sz w:val="24"/>
      <w:szCs w:val="24"/>
    </w:rPr>
  </w:style>
  <w:style w:type="character" w:customStyle="1" w:styleId="40">
    <w:name w:val="Heading 9 Char"/>
    <w:basedOn w:val="28"/>
    <w:link w:val="11"/>
    <w:semiHidden/>
    <w:qFormat/>
    <w:uiPriority w:val="9"/>
    <w:rPr>
      <w:rFonts w:asciiTheme="majorHAnsi" w:hAnsiTheme="majorHAnsi" w:eastAsiaTheme="majorEastAsia" w:cstheme="majorBidi"/>
      <w:szCs w:val="21"/>
    </w:rPr>
  </w:style>
  <w:style w:type="character" w:customStyle="1" w:styleId="41">
    <w:name w:val="Body Text Char"/>
    <w:basedOn w:val="28"/>
    <w:link w:val="2"/>
    <w:semiHidden/>
    <w:qFormat/>
    <w:uiPriority w:val="99"/>
    <w:rPr>
      <w:sz w:val="24"/>
      <w:szCs w:val="24"/>
    </w:rPr>
  </w:style>
  <w:style w:type="character" w:customStyle="1" w:styleId="42">
    <w:name w:val="Comment Text Char"/>
    <w:basedOn w:val="28"/>
    <w:link w:val="15"/>
    <w:qFormat/>
    <w:locked/>
    <w:uiPriority w:val="99"/>
    <w:rPr>
      <w:rFonts w:ascii="宋体" w:eastAsia="宋体" w:cs="宋体"/>
      <w:kern w:val="2"/>
      <w:sz w:val="24"/>
      <w:szCs w:val="24"/>
    </w:rPr>
  </w:style>
  <w:style w:type="character" w:customStyle="1" w:styleId="43">
    <w:name w:val="Body Text Indent Char"/>
    <w:basedOn w:val="28"/>
    <w:link w:val="16"/>
    <w:semiHidden/>
    <w:uiPriority w:val="99"/>
    <w:rPr>
      <w:sz w:val="24"/>
      <w:szCs w:val="24"/>
    </w:rPr>
  </w:style>
  <w:style w:type="character" w:customStyle="1" w:styleId="44">
    <w:name w:val="Footer Char"/>
    <w:basedOn w:val="28"/>
    <w:link w:val="19"/>
    <w:qFormat/>
    <w:locked/>
    <w:uiPriority w:val="99"/>
    <w:rPr>
      <w:rFonts w:cs="Times New Roman"/>
      <w:kern w:val="2"/>
      <w:sz w:val="24"/>
      <w:szCs w:val="24"/>
    </w:rPr>
  </w:style>
  <w:style w:type="character" w:customStyle="1" w:styleId="45">
    <w:name w:val="Header Char"/>
    <w:basedOn w:val="28"/>
    <w:link w:val="20"/>
    <w:qFormat/>
    <w:locked/>
    <w:uiPriority w:val="99"/>
    <w:rPr>
      <w:rFonts w:cs="Times New Roman"/>
      <w:kern w:val="2"/>
      <w:sz w:val="24"/>
      <w:szCs w:val="24"/>
    </w:rPr>
  </w:style>
  <w:style w:type="character" w:customStyle="1" w:styleId="46">
    <w:name w:val="Footnote Text Char"/>
    <w:basedOn w:val="28"/>
    <w:link w:val="22"/>
    <w:semiHidden/>
    <w:qFormat/>
    <w:uiPriority w:val="99"/>
    <w:rPr>
      <w:sz w:val="18"/>
      <w:szCs w:val="18"/>
    </w:rPr>
  </w:style>
  <w:style w:type="character" w:customStyle="1" w:styleId="47">
    <w:name w:val="Body Text First Indent Char"/>
    <w:basedOn w:val="41"/>
    <w:link w:val="24"/>
    <w:semiHidden/>
    <w:qFormat/>
    <w:uiPriority w:val="99"/>
  </w:style>
  <w:style w:type="character" w:customStyle="1" w:styleId="48">
    <w:name w:val="Body Text First Indent 2 Char"/>
    <w:basedOn w:val="43"/>
    <w:link w:val="25"/>
    <w:semiHidden/>
    <w:qFormat/>
    <w:uiPriority w:val="99"/>
  </w:style>
  <w:style w:type="paragraph" w:customStyle="1" w:styleId="49">
    <w:name w:val="Char Char Char Char Char Char Char Char Char Char Char Char Char Char Char Char14221"/>
    <w:basedOn w:val="1"/>
    <w:autoRedefine/>
    <w:qFormat/>
    <w:uiPriority w:val="99"/>
    <w:pPr>
      <w:tabs>
        <w:tab w:val="left" w:pos="360"/>
        <w:tab w:val="left" w:pos="420"/>
      </w:tabs>
    </w:pPr>
  </w:style>
  <w:style w:type="character" w:customStyle="1" w:styleId="50">
    <w:name w:val="标题 3 Char"/>
    <w:qFormat/>
    <w:uiPriority w:val="99"/>
    <w:rPr>
      <w:rFonts w:ascii="Times New Roman" w:hAnsi="Times New Roman" w:eastAsia="宋体"/>
      <w:sz w:val="32"/>
    </w:rPr>
  </w:style>
  <w:style w:type="paragraph" w:customStyle="1" w:styleId="51">
    <w:name w:val="图片"/>
    <w:basedOn w:val="1"/>
    <w:autoRedefine/>
    <w:qFormat/>
    <w:uiPriority w:val="99"/>
    <w:pPr>
      <w:spacing w:line="240" w:lineRule="auto"/>
      <w:ind w:firstLine="0" w:firstLineChars="0"/>
      <w:jc w:val="center"/>
    </w:pPr>
  </w:style>
  <w:style w:type="character" w:customStyle="1" w:styleId="52">
    <w:name w:val="TOC 2 Char"/>
    <w:link w:val="23"/>
    <w:qFormat/>
    <w:locked/>
    <w:uiPriority w:val="99"/>
    <w:rPr>
      <w:rFonts w:ascii="Times New Roman" w:hAnsi="Times New Roman" w:eastAsia="宋体"/>
      <w:smallCaps/>
      <w:color w:val="000000"/>
      <w:kern w:val="2"/>
      <w:sz w:val="24"/>
      <w:lang w:val="zh-CN"/>
    </w:rPr>
  </w:style>
  <w:style w:type="character" w:customStyle="1" w:styleId="53">
    <w:name w:val="TOC 1 Char"/>
    <w:link w:val="21"/>
    <w:qFormat/>
    <w:locked/>
    <w:uiPriority w:val="99"/>
    <w:rPr>
      <w:rFonts w:ascii="Times New Roman" w:hAnsi="Times New Roman" w:eastAsia="宋体"/>
      <w:b/>
      <w:color w:val="000000"/>
      <w:sz w:val="24"/>
      <w:lang w:val="en-GB"/>
    </w:rPr>
  </w:style>
  <w:style w:type="paragraph" w:customStyle="1" w:styleId="54">
    <w:name w:val="Char Char Char Char Char Char Char Char Char Char Char Char Char Char Char Char1422"/>
    <w:basedOn w:val="1"/>
    <w:autoRedefine/>
    <w:qFormat/>
    <w:uiPriority w:val="99"/>
    <w:pPr>
      <w:tabs>
        <w:tab w:val="left" w:pos="360"/>
        <w:tab w:val="left" w:pos="420"/>
      </w:tabs>
    </w:pPr>
  </w:style>
  <w:style w:type="paragraph" w:customStyle="1" w:styleId="55">
    <w:name w:val="Char Char Char Char Char Char Char Char Char Char Char Char Char Char Char Char1423"/>
    <w:basedOn w:val="1"/>
    <w:autoRedefine/>
    <w:qFormat/>
    <w:uiPriority w:val="99"/>
    <w:pPr>
      <w:tabs>
        <w:tab w:val="left" w:pos="360"/>
        <w:tab w:val="left" w:pos="420"/>
      </w:tabs>
    </w:pPr>
  </w:style>
  <w:style w:type="paragraph" w:customStyle="1" w:styleId="56">
    <w:name w:val="Char Char Char Char Char Char Char Char Char Char Char Char Char Char Char Char141"/>
    <w:basedOn w:val="1"/>
    <w:autoRedefine/>
    <w:qFormat/>
    <w:uiPriority w:val="99"/>
    <w:pPr>
      <w:tabs>
        <w:tab w:val="left" w:pos="360"/>
        <w:tab w:val="left" w:pos="420"/>
      </w:tabs>
    </w:pPr>
  </w:style>
  <w:style w:type="paragraph" w:customStyle="1" w:styleId="57">
    <w:name w:val="Char Char Char Char Char Char Char Char Char Char Char Char Char Char Char Char1413"/>
    <w:basedOn w:val="1"/>
    <w:autoRedefine/>
    <w:qFormat/>
    <w:uiPriority w:val="99"/>
    <w:pPr>
      <w:tabs>
        <w:tab w:val="left" w:pos="360"/>
        <w:tab w:val="left" w:pos="420"/>
      </w:tabs>
    </w:pPr>
  </w:style>
  <w:style w:type="paragraph" w:customStyle="1" w:styleId="58">
    <w:name w:val="Char Char Char Char Char Char Char Char Char Char Char Char Char Char Char Char14122"/>
    <w:basedOn w:val="1"/>
    <w:autoRedefine/>
    <w:qFormat/>
    <w:uiPriority w:val="99"/>
    <w:pPr>
      <w:tabs>
        <w:tab w:val="left" w:pos="360"/>
        <w:tab w:val="left" w:pos="420"/>
      </w:tabs>
    </w:pPr>
  </w:style>
  <w:style w:type="paragraph" w:customStyle="1" w:styleId="59">
    <w:name w:val="Char Char Char Char Char Char Char Char Char Char Char Char Char Char Char Char14121"/>
    <w:basedOn w:val="1"/>
    <w:autoRedefine/>
    <w:qFormat/>
    <w:uiPriority w:val="99"/>
    <w:pPr>
      <w:tabs>
        <w:tab w:val="left" w:pos="360"/>
        <w:tab w:val="left" w:pos="420"/>
      </w:tabs>
    </w:pPr>
  </w:style>
  <w:style w:type="paragraph" w:customStyle="1" w:styleId="60">
    <w:name w:val="Char Char Char Char Char Char Char Char Char Char Char Char Char Char Char Char1412"/>
    <w:basedOn w:val="1"/>
    <w:autoRedefine/>
    <w:qFormat/>
    <w:uiPriority w:val="99"/>
    <w:pPr>
      <w:tabs>
        <w:tab w:val="left" w:pos="360"/>
        <w:tab w:val="left" w:pos="420"/>
      </w:tabs>
    </w:pPr>
  </w:style>
  <w:style w:type="paragraph" w:customStyle="1" w:styleId="61">
    <w:name w:val="Char Char Char Char Char Char Char Char Char Char Char Char Char Char Char Char14112"/>
    <w:basedOn w:val="1"/>
    <w:autoRedefine/>
    <w:qFormat/>
    <w:uiPriority w:val="99"/>
    <w:pPr>
      <w:tabs>
        <w:tab w:val="left" w:pos="360"/>
        <w:tab w:val="left" w:pos="420"/>
      </w:tabs>
    </w:pPr>
  </w:style>
  <w:style w:type="paragraph" w:customStyle="1" w:styleId="62">
    <w:name w:val="Char Char Char Char Char Char Char Char Char Char Char Char Char Char Char Char14111"/>
    <w:basedOn w:val="1"/>
    <w:autoRedefine/>
    <w:qFormat/>
    <w:uiPriority w:val="99"/>
    <w:pPr>
      <w:tabs>
        <w:tab w:val="left" w:pos="360"/>
        <w:tab w:val="left" w:pos="420"/>
      </w:tabs>
    </w:pPr>
  </w:style>
  <w:style w:type="paragraph" w:customStyle="1" w:styleId="63">
    <w:name w:val="Char Char Char Char Char Char Char Char Char Char Char Char Char Char Char Char1441"/>
    <w:basedOn w:val="1"/>
    <w:autoRedefine/>
    <w:qFormat/>
    <w:uiPriority w:val="99"/>
    <w:pPr>
      <w:tabs>
        <w:tab w:val="left" w:pos="360"/>
        <w:tab w:val="left" w:pos="420"/>
      </w:tabs>
    </w:pPr>
  </w:style>
  <w:style w:type="paragraph" w:customStyle="1" w:styleId="64">
    <w:name w:val="Char Char Char Char Char Char Char Char Char Char Char Char Char Char Char Char1411"/>
    <w:basedOn w:val="1"/>
    <w:autoRedefine/>
    <w:qFormat/>
    <w:uiPriority w:val="99"/>
    <w:pPr>
      <w:tabs>
        <w:tab w:val="left" w:pos="360"/>
        <w:tab w:val="left" w:pos="420"/>
      </w:tabs>
    </w:pPr>
  </w:style>
  <w:style w:type="paragraph" w:customStyle="1" w:styleId="65">
    <w:name w:val="Char Char Char Char Char Char Char Char Char Char Char Char Char Char Char Char1414"/>
    <w:basedOn w:val="1"/>
    <w:autoRedefine/>
    <w:qFormat/>
    <w:uiPriority w:val="99"/>
    <w:pPr>
      <w:tabs>
        <w:tab w:val="left" w:pos="360"/>
        <w:tab w:val="left" w:pos="420"/>
      </w:tabs>
    </w:pPr>
  </w:style>
  <w:style w:type="paragraph" w:customStyle="1" w:styleId="66">
    <w:name w:val="Char Char Char Char Char Char Char Char Char Char Char Char Char Char Char Char131"/>
    <w:basedOn w:val="1"/>
    <w:autoRedefine/>
    <w:qFormat/>
    <w:uiPriority w:val="99"/>
    <w:pPr>
      <w:tabs>
        <w:tab w:val="left" w:pos="360"/>
        <w:tab w:val="left" w:pos="420"/>
      </w:tabs>
    </w:pPr>
  </w:style>
  <w:style w:type="paragraph" w:customStyle="1" w:styleId="67">
    <w:name w:val="Char Char Char Char Char Char Char Char Char Char Char Char Char Char Char Char13"/>
    <w:basedOn w:val="1"/>
    <w:autoRedefine/>
    <w:qFormat/>
    <w:uiPriority w:val="99"/>
    <w:pPr>
      <w:tabs>
        <w:tab w:val="left" w:pos="360"/>
        <w:tab w:val="left" w:pos="420"/>
      </w:tabs>
    </w:pPr>
  </w:style>
  <w:style w:type="paragraph" w:customStyle="1" w:styleId="68">
    <w:name w:val="Char Char Char Char Char Char Char Char Char Char Char Char Char Char Char Char142"/>
    <w:basedOn w:val="1"/>
    <w:autoRedefine/>
    <w:qFormat/>
    <w:uiPriority w:val="99"/>
    <w:pPr>
      <w:tabs>
        <w:tab w:val="left" w:pos="360"/>
        <w:tab w:val="left" w:pos="420"/>
      </w:tabs>
    </w:pPr>
  </w:style>
  <w:style w:type="paragraph" w:customStyle="1" w:styleId="69">
    <w:name w:val="Char Char Char Char Char Char Char Char Char Char Char Char Char Char Char Char1424"/>
    <w:basedOn w:val="1"/>
    <w:autoRedefine/>
    <w:qFormat/>
    <w:uiPriority w:val="99"/>
    <w:pPr>
      <w:tabs>
        <w:tab w:val="left" w:pos="360"/>
        <w:tab w:val="left" w:pos="420"/>
      </w:tabs>
    </w:pPr>
  </w:style>
  <w:style w:type="paragraph" w:customStyle="1" w:styleId="70">
    <w:name w:val="Char Char Char Char Char Char Char Char Char Char Char Char Char Char Char Char144"/>
    <w:basedOn w:val="1"/>
    <w:autoRedefine/>
    <w:qFormat/>
    <w:uiPriority w:val="99"/>
    <w:pPr>
      <w:tabs>
        <w:tab w:val="left" w:pos="360"/>
        <w:tab w:val="left" w:pos="420"/>
      </w:tabs>
    </w:pPr>
  </w:style>
  <w:style w:type="paragraph" w:customStyle="1" w:styleId="71">
    <w:name w:val="Char Char Char Char Char Char Char Char Char Char Char Char Char Char Char Char1421"/>
    <w:basedOn w:val="1"/>
    <w:autoRedefine/>
    <w:qFormat/>
    <w:uiPriority w:val="99"/>
    <w:pPr>
      <w:tabs>
        <w:tab w:val="left" w:pos="360"/>
        <w:tab w:val="left" w:pos="420"/>
      </w:tabs>
    </w:pPr>
  </w:style>
  <w:style w:type="paragraph" w:customStyle="1" w:styleId="72">
    <w:name w:val="Char Char Char Char Char Char Char Char Char Char Char Char Char Char Char Char143"/>
    <w:basedOn w:val="1"/>
    <w:autoRedefine/>
    <w:qFormat/>
    <w:uiPriority w:val="99"/>
    <w:pPr>
      <w:tabs>
        <w:tab w:val="left" w:pos="360"/>
        <w:tab w:val="left" w:pos="420"/>
      </w:tabs>
    </w:pPr>
  </w:style>
  <w:style w:type="paragraph" w:customStyle="1" w:styleId="73">
    <w:name w:val="Char Char Char Char Char Char Char Char Char Char Char Char Char Char Char Char14"/>
    <w:basedOn w:val="1"/>
    <w:autoRedefine/>
    <w:qFormat/>
    <w:uiPriority w:val="99"/>
    <w:pPr>
      <w:tabs>
        <w:tab w:val="left" w:pos="360"/>
        <w:tab w:val="left" w:pos="420"/>
      </w:tabs>
    </w:pPr>
  </w:style>
  <w:style w:type="paragraph" w:customStyle="1" w:styleId="74">
    <w:name w:val="Char Char Char Char Char Char Char Char Char Char Char Char Char Char Char Char111"/>
    <w:basedOn w:val="1"/>
    <w:autoRedefine/>
    <w:qFormat/>
    <w:uiPriority w:val="99"/>
    <w:pPr>
      <w:tabs>
        <w:tab w:val="left" w:pos="360"/>
        <w:tab w:val="left" w:pos="420"/>
      </w:tabs>
    </w:pPr>
  </w:style>
  <w:style w:type="paragraph" w:customStyle="1" w:styleId="75">
    <w:name w:val="Char Char Char Char Char Char Char Char Char Char Char Char Char Char Char Char11"/>
    <w:basedOn w:val="1"/>
    <w:autoRedefine/>
    <w:qFormat/>
    <w:uiPriority w:val="99"/>
    <w:pPr>
      <w:tabs>
        <w:tab w:val="left" w:pos="360"/>
        <w:tab w:val="left" w:pos="420"/>
      </w:tabs>
    </w:pPr>
  </w:style>
  <w:style w:type="paragraph" w:customStyle="1" w:styleId="76">
    <w:name w:val="Char Char Char Char Char Char Char Char Char Char Char Char Char Char Char Char12"/>
    <w:basedOn w:val="1"/>
    <w:autoRedefine/>
    <w:qFormat/>
    <w:uiPriority w:val="99"/>
    <w:pPr>
      <w:tabs>
        <w:tab w:val="left" w:pos="360"/>
        <w:tab w:val="left" w:pos="420"/>
      </w:tabs>
    </w:pPr>
  </w:style>
  <w:style w:type="paragraph" w:customStyle="1" w:styleId="77">
    <w:name w:val="Char Char Char Char Char Char Char Char Char Char Char Char Char Char Char Char15"/>
    <w:basedOn w:val="1"/>
    <w:autoRedefine/>
    <w:qFormat/>
    <w:uiPriority w:val="99"/>
    <w:pPr>
      <w:tabs>
        <w:tab w:val="left" w:pos="360"/>
        <w:tab w:val="left" w:pos="420"/>
      </w:tabs>
    </w:pPr>
  </w:style>
  <w:style w:type="paragraph" w:customStyle="1" w:styleId="78">
    <w:name w:val="Char Char Char Char Char Char Char Char Char Char Char Char Char Char Char Char1"/>
    <w:basedOn w:val="1"/>
    <w:autoRedefine/>
    <w:qFormat/>
    <w:uiPriority w:val="99"/>
    <w:pPr>
      <w:tabs>
        <w:tab w:val="left" w:pos="360"/>
        <w:tab w:val="left" w:pos="420"/>
      </w:tabs>
    </w:pPr>
  </w:style>
  <w:style w:type="paragraph" w:customStyle="1" w:styleId="79">
    <w:name w:val="样式4"/>
    <w:basedOn w:val="1"/>
    <w:link w:val="80"/>
    <w:autoRedefine/>
    <w:qFormat/>
    <w:uiPriority w:val="99"/>
    <w:pPr>
      <w:wordWrap w:val="0"/>
      <w:overflowPunct w:val="0"/>
      <w:snapToGrid w:val="0"/>
    </w:pPr>
    <w:rPr>
      <w:color w:val="000000"/>
      <w:szCs w:val="20"/>
    </w:rPr>
  </w:style>
  <w:style w:type="character" w:customStyle="1" w:styleId="80">
    <w:name w:val="样式4 字符"/>
    <w:link w:val="79"/>
    <w:qFormat/>
    <w:locked/>
    <w:uiPriority w:val="99"/>
    <w:rPr>
      <w:rFonts w:ascii="Times New Roman" w:hAnsi="Times New Roman" w:eastAsia="宋体"/>
      <w:color w:val="000000"/>
      <w:kern w:val="2"/>
      <w:sz w:val="24"/>
    </w:rPr>
  </w:style>
  <w:style w:type="character" w:customStyle="1" w:styleId="81">
    <w:name w:val="UserStyle_11"/>
    <w:qFormat/>
    <w:uiPriority w:val="99"/>
    <w:rPr>
      <w:rFonts w:ascii="Times New Roman" w:hAnsi="Times New Roman" w:eastAsia="宋体"/>
      <w:spacing w:val="60"/>
      <w:kern w:val="2"/>
      <w:sz w:val="24"/>
      <w:lang w:val="en-GB"/>
    </w:rPr>
  </w:style>
  <w:style w:type="paragraph" w:customStyle="1" w:styleId="82">
    <w:name w:val="WPSOffice手动目录 1"/>
    <w:autoRedefine/>
    <w:qFormat/>
    <w:uiPriority w:val="99"/>
    <w:rPr>
      <w:rFonts w:ascii="Times New Roman" w:hAnsi="Times New Roman" w:eastAsia="宋体" w:cs="Times New Roman"/>
      <w:kern w:val="0"/>
      <w:sz w:val="20"/>
      <w:szCs w:val="20"/>
      <w:lang w:val="en-US" w:eastAsia="zh-CN" w:bidi="ar-SA"/>
    </w:rPr>
  </w:style>
  <w:style w:type="paragraph" w:customStyle="1" w:styleId="83">
    <w:name w:val="WPSOffice手动目录 2"/>
    <w:autoRedefine/>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84">
    <w:name w:val="WPSOffice手动目录 3"/>
    <w:autoRedefine/>
    <w:qFormat/>
    <w:uiPriority w:val="99"/>
    <w:pPr>
      <w:ind w:left="400" w:leftChars="400"/>
    </w:pPr>
    <w:rPr>
      <w:rFonts w:ascii="Times New Roman" w:hAnsi="Times New Roman" w:eastAsia="宋体" w:cs="Times New Roman"/>
      <w:kern w:val="0"/>
      <w:sz w:val="20"/>
      <w:szCs w:val="20"/>
      <w:lang w:val="en-US" w:eastAsia="zh-CN" w:bidi="ar-SA"/>
    </w:rPr>
  </w:style>
  <w:style w:type="table" w:customStyle="1" w:styleId="85">
    <w:name w:val="Table Normal1"/>
    <w:qFormat/>
    <w:uiPriority w:val="99"/>
    <w:rPr>
      <w:kern w:val="0"/>
      <w:sz w:val="20"/>
      <w:szCs w:val="20"/>
    </w:rPr>
    <w:tblPr>
      <w:tblCellMar>
        <w:top w:w="0" w:type="dxa"/>
        <w:left w:w="0" w:type="dxa"/>
        <w:bottom w:w="0" w:type="dxa"/>
        <w:right w:w="0" w:type="dxa"/>
      </w:tblCellMar>
    </w:tblPr>
  </w:style>
  <w:style w:type="character" w:customStyle="1" w:styleId="86">
    <w:name w:val="font21"/>
    <w:basedOn w:val="28"/>
    <w:qFormat/>
    <w:uiPriority w:val="99"/>
    <w:rPr>
      <w:rFonts w:ascii="宋体" w:hAnsi="宋体" w:eastAsia="宋体" w:cs="宋体"/>
      <w:color w:val="000000"/>
      <w:sz w:val="18"/>
      <w:szCs w:val="18"/>
      <w:u w:val="none"/>
    </w:rPr>
  </w:style>
  <w:style w:type="character" w:customStyle="1" w:styleId="87">
    <w:name w:val="font31"/>
    <w:basedOn w:val="28"/>
    <w:qFormat/>
    <w:uiPriority w:val="99"/>
    <w:rPr>
      <w:rFonts w:ascii="Arial" w:hAnsi="Arial" w:cs="Arial"/>
      <w:color w:val="000000"/>
      <w:sz w:val="15"/>
      <w:szCs w:val="15"/>
      <w:u w:val="none"/>
    </w:rPr>
  </w:style>
  <w:style w:type="character" w:customStyle="1" w:styleId="88">
    <w:name w:val="font11"/>
    <w:basedOn w:val="28"/>
    <w:qFormat/>
    <w:uiPriority w:val="99"/>
    <w:rPr>
      <w:rFonts w:ascii="宋体" w:hAnsi="宋体" w:eastAsia="宋体" w:cs="宋体"/>
      <w:color w:val="924900"/>
      <w:sz w:val="16"/>
      <w:szCs w:val="16"/>
      <w:u w:val="none"/>
    </w:rPr>
  </w:style>
  <w:style w:type="character" w:customStyle="1" w:styleId="89">
    <w:name w:val="font41"/>
    <w:basedOn w:val="28"/>
    <w:qFormat/>
    <w:uiPriority w:val="99"/>
    <w:rPr>
      <w:rFonts w:ascii="Arial" w:hAnsi="Arial" w:cs="Arial"/>
      <w:color w:val="000000"/>
      <w:sz w:val="7"/>
      <w:szCs w:val="7"/>
      <w:u w:val="none"/>
    </w:rPr>
  </w:style>
  <w:style w:type="character" w:customStyle="1" w:styleId="90">
    <w:name w:val="font51"/>
    <w:basedOn w:val="28"/>
    <w:qFormat/>
    <w:uiPriority w:val="99"/>
    <w:rPr>
      <w:rFonts w:ascii="Arial" w:hAnsi="Arial" w:cs="Arial"/>
      <w:color w:val="000000"/>
      <w:sz w:val="6"/>
      <w:szCs w:val="6"/>
      <w:u w:val="none"/>
    </w:rPr>
  </w:style>
  <w:style w:type="character" w:customStyle="1" w:styleId="91">
    <w:name w:val="font61"/>
    <w:basedOn w:val="28"/>
    <w:qFormat/>
    <w:uiPriority w:val="99"/>
    <w:rPr>
      <w:rFonts w:ascii="宋体" w:hAnsi="宋体" w:eastAsia="宋体" w:cs="宋体"/>
      <w:color w:val="00047C"/>
      <w:sz w:val="16"/>
      <w:szCs w:val="16"/>
      <w:u w:val="none"/>
    </w:rPr>
  </w:style>
  <w:style w:type="character" w:customStyle="1" w:styleId="92">
    <w:name w:val="10"/>
    <w:basedOn w:val="28"/>
    <w:qFormat/>
    <w:uiPriority w:val="99"/>
    <w:rPr>
      <w:rFonts w:ascii="Times New Roman" w:hAnsi="Times New Roman" w:cs="Times New Roman"/>
    </w:rPr>
  </w:style>
  <w:style w:type="character" w:customStyle="1" w:styleId="93">
    <w:name w:val="15"/>
    <w:basedOn w:val="28"/>
    <w:qFormat/>
    <w:uiPriority w:val="99"/>
    <w:rPr>
      <w:rFonts w:ascii="Times New Roman" w:hAnsi="Times New Roman" w:eastAsia="宋体" w:cs="Times New Roman"/>
      <w:b/>
      <w:bCs/>
      <w:color w:val="000000"/>
      <w:spacing w:val="11"/>
      <w:kern w:val="2"/>
      <w:sz w:val="32"/>
      <w:szCs w:val="32"/>
    </w:rPr>
  </w:style>
  <w:style w:type="character" w:customStyle="1" w:styleId="94">
    <w:name w:val="Balloon Text Char"/>
    <w:basedOn w:val="28"/>
    <w:link w:val="18"/>
    <w:qFormat/>
    <w:locked/>
    <w:uiPriority w:val="99"/>
    <w:rPr>
      <w:rFonts w:cs="Times New Roman"/>
      <w:kern w:val="2"/>
      <w:sz w:val="18"/>
      <w:szCs w:val="18"/>
    </w:rPr>
  </w:style>
  <w:style w:type="paragraph" w:styleId="95">
    <w:name w:val="No Spacing"/>
    <w:autoRedefine/>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10150</Words>
  <Characters>11170</Characters>
  <Lines>0</Lines>
  <Paragraphs>0</Paragraphs>
  <TotalTime>27</TotalTime>
  <ScaleCrop>false</ScaleCrop>
  <LinksUpToDate>false</LinksUpToDate>
  <CharactersWithSpaces>11253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2023-09-13T01:41:00Z</dcterms:created>
  <dc:creator>。。。</dc:creator>
  <cp:lastModifiedBy>于是·此时</cp:lastModifiedBy>
  <dcterms:modified xsi:type="dcterms:W3CDTF">2025-05-13T08:59:14Z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A2E94B8957FD4AB9B440AB6FAF98E9B8_13</vt:lpwstr>
  </property>
  <property fmtid="{D5CDD505-2E9C-101B-9397-08002B2CF9AE}" pid="4" name="KSOTemplateDocerSaveRecord">
    <vt:lpwstr>eyJoZGlkIjoiNjQ0NGI0NTk3NTlkNDg4NjI1NWQyNjQ0YThmOTA3YTciLCJ1c2VySWQiOiI0ODk2Nzc5MjEifQ==</vt:lpwstr>
  </property>
</Properties>
</file>